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E3" w:rsidRDefault="00FF4B32">
      <w:pPr>
        <w:widowControl w:val="0"/>
        <w:tabs>
          <w:tab w:val="right" w:pos="9639"/>
        </w:tabs>
        <w:spacing w:after="0" w:line="240" w:lineRule="auto"/>
        <w:jc w:val="left"/>
        <w:rPr>
          <w:rFonts w:ascii="Arial" w:hAnsi="Arial"/>
          <w:b/>
          <w:bCs/>
          <w:i/>
          <w:sz w:val="24"/>
          <w:szCs w:val="24"/>
        </w:rPr>
      </w:pPr>
      <w:r>
        <w:rPr>
          <w:rFonts w:ascii="Arial" w:eastAsia="Times New Roman" w:hAnsi="Arial" w:cs="Arial"/>
          <w:b/>
          <w:bCs/>
          <w:sz w:val="24"/>
          <w:szCs w:val="24"/>
          <w:lang w:val="en-GB" w:eastAsia="en-US"/>
        </w:rPr>
        <w:t xml:space="preserve">3GPP TSG-RAN </w:t>
      </w:r>
      <w:r>
        <w:rPr>
          <w:rFonts w:ascii="Arial" w:eastAsia="Times New Roman" w:hAnsi="Arial" w:cs="Arial"/>
          <w:b/>
          <w:sz w:val="24"/>
          <w:szCs w:val="24"/>
          <w:lang w:val="en-GB" w:eastAsia="en-US"/>
        </w:rPr>
        <w:t>WG2 Meeting #12</w:t>
      </w:r>
      <w:r>
        <w:rPr>
          <w:rFonts w:ascii="Arial" w:hAnsi="Arial" w:cs="Arial" w:hint="eastAsia"/>
          <w:b/>
          <w:sz w:val="24"/>
          <w:szCs w:val="24"/>
        </w:rPr>
        <w:t>7-bis</w:t>
      </w:r>
      <w:r>
        <w:rPr>
          <w:rFonts w:ascii="Arial" w:eastAsia="Times New Roman" w:hAnsi="Arial"/>
          <w:b/>
          <w:bCs/>
          <w:sz w:val="24"/>
          <w:szCs w:val="24"/>
          <w:lang w:val="en-GB" w:eastAsia="en-US"/>
        </w:rPr>
        <w:tab/>
      </w:r>
      <w:r>
        <w:rPr>
          <w:rFonts w:ascii="Arial" w:eastAsia="Times New Roman" w:hAnsi="Arial" w:hint="eastAsia"/>
          <w:b/>
          <w:bCs/>
          <w:sz w:val="24"/>
          <w:szCs w:val="24"/>
          <w:lang w:val="en-GB" w:eastAsia="en-US"/>
        </w:rPr>
        <w:t>R2-</w:t>
      </w:r>
      <w:bookmarkStart w:id="0" w:name="_GoBack"/>
      <w:bookmarkEnd w:id="0"/>
      <w:r w:rsidR="003C0ED8" w:rsidRPr="003C0ED8">
        <w:rPr>
          <w:rFonts w:ascii="Arial" w:hAnsi="Arial"/>
          <w:b/>
          <w:bCs/>
          <w:sz w:val="24"/>
          <w:szCs w:val="24"/>
        </w:rPr>
        <w:t>2408043</w:t>
      </w:r>
    </w:p>
    <w:p w:rsidR="00B841E3" w:rsidRDefault="00FF4B32">
      <w:pPr>
        <w:pStyle w:val="af0"/>
        <w:widowControl w:val="0"/>
        <w:tabs>
          <w:tab w:val="left" w:pos="1702"/>
          <w:tab w:val="right" w:pos="9923"/>
        </w:tabs>
        <w:spacing w:before="120" w:beforeAutospacing="0" w:after="0" w:afterAutospacing="0" w:line="240" w:lineRule="auto"/>
        <w:jc w:val="left"/>
        <w:rPr>
          <w:rFonts w:ascii="Arial" w:eastAsia="Times New Roman" w:hAnsi="Arial" w:cs="Arial"/>
          <w:b/>
          <w:bCs/>
          <w:kern w:val="2"/>
          <w:lang w:val="de"/>
        </w:rPr>
      </w:pPr>
      <w:bookmarkStart w:id="1" w:name="OLE_LINK10"/>
      <w:r>
        <w:rPr>
          <w:rFonts w:ascii="Arial" w:eastAsia="Times New Roman" w:hAnsi="Arial" w:cs="Arial" w:hint="eastAsia"/>
          <w:b/>
          <w:bCs/>
          <w:kern w:val="2"/>
          <w:lang w:val="de"/>
        </w:rPr>
        <w:t>Hefei, China, Oct 14</w:t>
      </w:r>
      <w:r>
        <w:rPr>
          <w:rFonts w:ascii="Arial" w:eastAsia="Times New Roman" w:hAnsi="Arial" w:cs="Arial" w:hint="eastAsia"/>
          <w:b/>
          <w:bCs/>
          <w:kern w:val="2"/>
          <w:vertAlign w:val="superscript"/>
          <w:lang w:val="de"/>
        </w:rPr>
        <w:t>th</w:t>
      </w:r>
      <w:r>
        <w:rPr>
          <w:rFonts w:ascii="Arial" w:eastAsia="Times New Roman" w:hAnsi="Arial" w:cs="Arial" w:hint="eastAsia"/>
          <w:b/>
          <w:bCs/>
          <w:kern w:val="2"/>
          <w:lang w:val="de"/>
        </w:rPr>
        <w:t xml:space="preserve"> – 18</w:t>
      </w:r>
      <w:r>
        <w:rPr>
          <w:rFonts w:ascii="Arial" w:eastAsia="Times New Roman" w:hAnsi="Arial" w:cs="Arial" w:hint="eastAsia"/>
          <w:b/>
          <w:bCs/>
          <w:kern w:val="2"/>
          <w:vertAlign w:val="superscript"/>
          <w:lang w:val="de"/>
        </w:rPr>
        <w:t>th</w:t>
      </w:r>
      <w:r>
        <w:rPr>
          <w:rFonts w:ascii="Arial" w:eastAsia="Times New Roman" w:hAnsi="Arial" w:cs="Arial" w:hint="eastAsia"/>
          <w:b/>
          <w:bCs/>
          <w:kern w:val="2"/>
          <w:lang w:val="de"/>
        </w:rPr>
        <w:t>, 2024</w:t>
      </w:r>
    </w:p>
    <w:bookmarkEnd w:id="1"/>
    <w:p w:rsidR="00B841E3" w:rsidRDefault="00B841E3">
      <w:pPr>
        <w:widowControl w:val="0"/>
        <w:spacing w:after="0"/>
        <w:jc w:val="left"/>
        <w:rPr>
          <w:rFonts w:ascii="Arial" w:eastAsia="Times New Roman" w:hAnsi="Arial"/>
          <w:b/>
          <w:bCs/>
          <w:sz w:val="24"/>
        </w:rPr>
      </w:pPr>
    </w:p>
    <w:p w:rsidR="00B841E3" w:rsidRDefault="00B841E3">
      <w:pPr>
        <w:widowControl w:val="0"/>
        <w:spacing w:after="0"/>
        <w:jc w:val="left"/>
        <w:rPr>
          <w:rFonts w:ascii="Arial" w:eastAsia="Times New Roman" w:hAnsi="Arial"/>
          <w:b/>
          <w:bCs/>
          <w:sz w:val="24"/>
        </w:rPr>
      </w:pPr>
    </w:p>
    <w:p w:rsidR="00B841E3" w:rsidRDefault="00FF4B32">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8.4.2</w:t>
      </w:r>
    </w:p>
    <w:p w:rsidR="00B841E3" w:rsidRDefault="00FF4B32">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eastAsia="Times New Roman" w:hAnsi="Arial" w:cs="Arial" w:hint="eastAsia"/>
          <w:b/>
          <w:bCs/>
          <w:sz w:val="24"/>
          <w:lang w:val="en-GB" w:eastAsia="en-US"/>
        </w:rPr>
        <w:t>China Telecom</w:t>
      </w:r>
    </w:p>
    <w:p w:rsidR="00B841E3" w:rsidRDefault="00FF4B32">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LP-WUS in</w:t>
      </w:r>
      <w:r>
        <w:rPr>
          <w:rFonts w:ascii="Arial" w:hAnsi="Arial" w:cs="Arial" w:hint="eastAsia"/>
          <w:b/>
          <w:bCs/>
          <w:sz w:val="24"/>
        </w:rPr>
        <w:t xml:space="preserve"> </w:t>
      </w:r>
      <w:r>
        <w:rPr>
          <w:rFonts w:ascii="Arial" w:eastAsia="Times New Roman" w:hAnsi="Arial" w:cs="Arial"/>
          <w:b/>
          <w:bCs/>
          <w:sz w:val="24"/>
          <w:lang w:val="en-GB" w:eastAsia="en-US"/>
        </w:rPr>
        <w:t>RRC_IDLE</w:t>
      </w:r>
      <w:r>
        <w:rPr>
          <w:rFonts w:ascii="Arial" w:hAnsi="Arial" w:cs="Arial" w:hint="eastAsia"/>
          <w:b/>
          <w:bCs/>
          <w:sz w:val="24"/>
        </w:rPr>
        <w:t xml:space="preserve"> and </w:t>
      </w:r>
      <w:r>
        <w:rPr>
          <w:rFonts w:ascii="Arial" w:eastAsia="Times New Roman" w:hAnsi="Arial" w:cs="Arial"/>
          <w:b/>
          <w:bCs/>
          <w:sz w:val="24"/>
          <w:lang w:val="en-GB" w:eastAsia="en-US"/>
        </w:rPr>
        <w:t>INACTIVE</w:t>
      </w:r>
    </w:p>
    <w:p w:rsidR="00B841E3" w:rsidRDefault="00FF4B32">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2"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Discussion and Decision</w:t>
      </w:r>
      <w:bookmarkEnd w:id="2"/>
    </w:p>
    <w:p w:rsidR="00B841E3" w:rsidRDefault="00FF4B32">
      <w:pPr>
        <w:pStyle w:val="1"/>
        <w:keepLines/>
        <w:numPr>
          <w:ilvl w:val="0"/>
          <w:numId w:val="4"/>
        </w:numPr>
        <w:pBdr>
          <w:top w:val="single" w:sz="12" w:space="3" w:color="auto"/>
        </w:pBdr>
        <w:overflowPunct w:val="0"/>
        <w:autoSpaceDE w:val="0"/>
        <w:autoSpaceDN w:val="0"/>
        <w:adjustRightInd w:val="0"/>
        <w:spacing w:after="180"/>
        <w:jc w:val="left"/>
        <w:textAlignment w:val="baseline"/>
      </w:pPr>
      <w:r>
        <w:t>Introduction</w:t>
      </w:r>
    </w:p>
    <w:p w:rsidR="00B841E3" w:rsidRDefault="00FF4B32">
      <w:pPr>
        <w:spacing w:line="240" w:lineRule="auto"/>
        <w:rPr>
          <w:szCs w:val="21"/>
        </w:rPr>
      </w:pPr>
      <w:r>
        <w:rPr>
          <w:rFonts w:hint="eastAsia"/>
          <w:szCs w:val="21"/>
        </w:rPr>
        <w:t xml:space="preserve">In the RAN2#127 meeting, the following </w:t>
      </w:r>
      <w:r>
        <w:rPr>
          <w:rFonts w:hint="eastAsia"/>
          <w:szCs w:val="21"/>
        </w:rPr>
        <w:t>agreements for LP-WUS operation in RRC_IDLE/INACTIVE were made [1]:</w:t>
      </w:r>
    </w:p>
    <w:tbl>
      <w:tblPr>
        <w:tblStyle w:val="af5"/>
        <w:tblW w:w="0" w:type="auto"/>
        <w:tblLook w:val="04A0" w:firstRow="1" w:lastRow="0" w:firstColumn="1" w:lastColumn="0" w:noHBand="0" w:noVBand="1"/>
      </w:tblPr>
      <w:tblGrid>
        <w:gridCol w:w="9628"/>
      </w:tblGrid>
      <w:tr w:rsidR="00B841E3">
        <w:tc>
          <w:tcPr>
            <w:tcW w:w="9628" w:type="dxa"/>
          </w:tcPr>
          <w:p w:rsidR="00B841E3" w:rsidRDefault="00FF4B32">
            <w:pPr>
              <w:widowControl/>
              <w:overflowPunct/>
              <w:autoSpaceDE/>
              <w:autoSpaceDN/>
              <w:adjustRightInd/>
              <w:spacing w:before="20" w:after="20" w:line="240" w:lineRule="auto"/>
              <w:textAlignment w:val="auto"/>
            </w:pPr>
            <w:r>
              <w:t>Baseline: The network does not need to be aware of whether the UE is monitoring LP-WUS or not in RRC_IDLE/INACTIVE</w:t>
            </w:r>
            <w:r>
              <w:rPr>
                <w:rFonts w:hint="eastAsia"/>
              </w:rPr>
              <w:t>.</w:t>
            </w:r>
          </w:p>
          <w:p w:rsidR="00B841E3" w:rsidRDefault="00FF4B32">
            <w:pPr>
              <w:widowControl/>
              <w:overflowPunct/>
              <w:autoSpaceDE/>
              <w:autoSpaceDN/>
              <w:adjustRightInd/>
              <w:spacing w:before="20" w:after="20" w:line="240" w:lineRule="auto"/>
              <w:textAlignment w:val="auto"/>
            </w:pPr>
            <w:r>
              <w:t xml:space="preserve">Separate entry/exit thresholds can be configured for OFDM-based and OOK-based WUR if a cell supports both types of LRs. </w:t>
            </w:r>
            <w:r>
              <w:t>Signalling details are FFS.</w:t>
            </w:r>
          </w:p>
          <w:p w:rsidR="00B841E3" w:rsidRDefault="00FF4B32">
            <w:pPr>
              <w:widowControl/>
              <w:overflowPunct/>
              <w:autoSpaceDE/>
              <w:autoSpaceDN/>
              <w:adjustRightInd/>
              <w:spacing w:before="20" w:after="20" w:line="240" w:lineRule="auto"/>
              <w:textAlignment w:val="auto"/>
            </w:pPr>
            <w:r>
              <w:t>Working assumption (can revisit if R1/R4 reached different conclusions): If the entry/exit conditions are co</w:t>
            </w:r>
            <w:r>
              <w:t>nfigured, besides MR-based thresholds, LP-WUS monitoring entry condition can also include LR-based thresholds.</w:t>
            </w:r>
          </w:p>
          <w:p w:rsidR="00B841E3" w:rsidRDefault="00FF4B32">
            <w:pPr>
              <w:widowControl/>
              <w:overflowPunct/>
              <w:autoSpaceDE/>
              <w:autoSpaceDN/>
              <w:adjustRightInd/>
              <w:spacing w:before="20" w:after="20" w:line="240" w:lineRule="auto"/>
              <w:textAlignment w:val="auto"/>
              <w:rPr>
                <w:lang w:eastAsia="en-GB"/>
              </w:rPr>
            </w:pPr>
            <w:r>
              <w:rPr>
                <w:lang w:eastAsia="en-GB"/>
              </w:rPr>
              <w:t xml:space="preserve">The metrics for serving cell quality measured by MR/LR for entry condition includes (LP-)RSRP and optional (LP-)RSRQ. </w:t>
            </w:r>
          </w:p>
          <w:p w:rsidR="00B841E3" w:rsidRDefault="00FF4B32">
            <w:pPr>
              <w:widowControl/>
              <w:overflowPunct/>
              <w:autoSpaceDE/>
              <w:autoSpaceDN/>
              <w:adjustRightInd/>
              <w:spacing w:before="20" w:after="20" w:line="240" w:lineRule="auto"/>
              <w:textAlignment w:val="auto"/>
              <w:rPr>
                <w:lang w:eastAsia="en-GB"/>
              </w:rPr>
            </w:pPr>
            <w:r>
              <w:rPr>
                <w:lang w:eastAsia="en-GB"/>
              </w:rPr>
              <w:t xml:space="preserve">The metrics for serving cell quality measured by LR for exit condition includes (LP-)RSRP and optional (LP-)RSRQ. </w:t>
            </w:r>
          </w:p>
        </w:tc>
      </w:tr>
    </w:tbl>
    <w:p w:rsidR="00B841E3" w:rsidRDefault="00FF4B32">
      <w:pPr>
        <w:spacing w:before="240" w:line="240" w:lineRule="auto"/>
        <w:rPr>
          <w:szCs w:val="21"/>
        </w:rPr>
      </w:pPr>
      <w:r>
        <w:rPr>
          <w:szCs w:val="21"/>
          <w:lang w:val="en-GB"/>
        </w:rPr>
        <w:t>In this contribution, we</w:t>
      </w:r>
      <w:r>
        <w:rPr>
          <w:rFonts w:hint="eastAsia"/>
          <w:szCs w:val="21"/>
        </w:rPr>
        <w:t xml:space="preserve"> will further discuss the issues for RRC_</w:t>
      </w:r>
      <w:r>
        <w:rPr>
          <w:szCs w:val="21"/>
          <w:lang w:val="en-GB"/>
        </w:rPr>
        <w:t xml:space="preserve">IDLE/INACTIVE </w:t>
      </w:r>
      <w:r>
        <w:rPr>
          <w:rFonts w:hint="eastAsia"/>
          <w:szCs w:val="21"/>
        </w:rPr>
        <w:t>with LP-WUR including at least sub-grouping, configuration an</w:t>
      </w:r>
      <w:r>
        <w:rPr>
          <w:rFonts w:hint="eastAsia"/>
          <w:szCs w:val="21"/>
        </w:rPr>
        <w:t>d dynamic PO aspects.</w:t>
      </w:r>
    </w:p>
    <w:p w:rsidR="00B841E3" w:rsidRDefault="00FF4B32">
      <w:pPr>
        <w:pStyle w:val="1"/>
        <w:keepLines/>
        <w:numPr>
          <w:ilvl w:val="0"/>
          <w:numId w:val="4"/>
        </w:numPr>
        <w:pBdr>
          <w:top w:val="single" w:sz="12" w:space="4" w:color="auto"/>
        </w:pBdr>
        <w:overflowPunct w:val="0"/>
        <w:autoSpaceDE w:val="0"/>
        <w:autoSpaceDN w:val="0"/>
        <w:adjustRightInd w:val="0"/>
        <w:spacing w:after="180"/>
        <w:jc w:val="left"/>
        <w:textAlignment w:val="baseline"/>
      </w:pPr>
      <w:r>
        <w:t>Discussion</w:t>
      </w:r>
    </w:p>
    <w:p w:rsidR="00B841E3" w:rsidRDefault="00B841E3">
      <w:pPr>
        <w:pStyle w:val="aff3"/>
        <w:keepNext/>
        <w:numPr>
          <w:ilvl w:val="0"/>
          <w:numId w:val="1"/>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rsidR="00B841E3" w:rsidRDefault="00B841E3">
      <w:pPr>
        <w:pStyle w:val="aff3"/>
        <w:keepNext/>
        <w:numPr>
          <w:ilvl w:val="0"/>
          <w:numId w:val="1"/>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rsidR="00B841E3" w:rsidRDefault="00FF4B32">
      <w:pPr>
        <w:spacing w:line="240" w:lineRule="auto"/>
        <w:rPr>
          <w:sz w:val="24"/>
          <w:szCs w:val="21"/>
          <w:u w:val="single"/>
        </w:rPr>
      </w:pPr>
      <w:bookmarkStart w:id="3" w:name="OLE_LINK140"/>
      <w:bookmarkStart w:id="4" w:name="OLE_LINK139"/>
      <w:bookmarkStart w:id="5" w:name="OLE_LINK6"/>
      <w:r>
        <w:rPr>
          <w:rFonts w:hint="eastAsia"/>
          <w:sz w:val="24"/>
          <w:szCs w:val="21"/>
          <w:u w:val="single"/>
        </w:rPr>
        <w:t>Enable/disable LP-WUS monitoring</w:t>
      </w:r>
    </w:p>
    <w:p w:rsidR="00B841E3" w:rsidRDefault="00FF4B32">
      <w:pPr>
        <w:spacing w:before="240" w:line="240" w:lineRule="auto"/>
        <w:rPr>
          <w:szCs w:val="21"/>
        </w:rPr>
      </w:pPr>
      <w:r>
        <w:rPr>
          <w:rFonts w:hint="eastAsia"/>
          <w:szCs w:val="21"/>
        </w:rPr>
        <w:t>The LP-WUS configuration by broadcasting is cell-specific and common for all the UEs in the cell. However, it is not applicable to enable LP-WUS monitoring for all users. Considering diffe</w:t>
      </w:r>
      <w:r>
        <w:rPr>
          <w:rFonts w:hint="eastAsia"/>
          <w:szCs w:val="21"/>
        </w:rPr>
        <w:t>rent device types or traffic types, it may be necessary to enable/disable a certain user or some kinds of users to monitor LP-WUS for the UEs supporting LP-WUS. Moreover, it</w:t>
      </w:r>
      <w:r>
        <w:rPr>
          <w:szCs w:val="21"/>
        </w:rPr>
        <w:t>’</w:t>
      </w:r>
      <w:r>
        <w:rPr>
          <w:rFonts w:hint="eastAsia"/>
          <w:szCs w:val="21"/>
        </w:rPr>
        <w:t xml:space="preserve">s better to re-enable LP-WUS monitoring for these users that generate movement or </w:t>
      </w:r>
      <w:r>
        <w:rPr>
          <w:rFonts w:hint="eastAsia"/>
          <w:szCs w:val="21"/>
        </w:rPr>
        <w:t>location updates. Thus, to enhance the power saving gain and reduce false paging probability, we think the network (e.g., CN or RAN) should indicate per UE to enable/disable the LP-WUS functionality. The detailed signalling can be further discussed later.</w:t>
      </w:r>
    </w:p>
    <w:p w:rsidR="00B841E3" w:rsidRDefault="00FF4B32">
      <w:pPr>
        <w:rPr>
          <w:rFonts w:eastAsiaTheme="minorEastAsia"/>
          <w:b/>
          <w:bCs/>
          <w:szCs w:val="22"/>
        </w:rPr>
      </w:pPr>
      <w:bookmarkStart w:id="6" w:name="OLE_LINK18"/>
      <w:r>
        <w:rPr>
          <w:rFonts w:eastAsiaTheme="minorEastAsia" w:hint="eastAsia"/>
          <w:b/>
          <w:bCs/>
          <w:szCs w:val="22"/>
          <w:lang w:eastAsia="ko-KR"/>
        </w:rPr>
        <w:t xml:space="preserve">Proposal </w:t>
      </w:r>
      <w:r>
        <w:rPr>
          <w:rFonts w:eastAsiaTheme="minorEastAsia" w:hint="eastAsia"/>
          <w:b/>
          <w:bCs/>
          <w:szCs w:val="22"/>
        </w:rPr>
        <w:t>1</w:t>
      </w:r>
      <w:r>
        <w:rPr>
          <w:rFonts w:eastAsiaTheme="minorEastAsia" w:hint="eastAsia"/>
          <w:b/>
          <w:bCs/>
          <w:szCs w:val="22"/>
          <w:lang w:eastAsia="ko-KR"/>
        </w:rPr>
        <w:t xml:space="preserve">. </w:t>
      </w:r>
      <w:r>
        <w:rPr>
          <w:rFonts w:eastAsiaTheme="minorEastAsia" w:hint="eastAsia"/>
          <w:b/>
          <w:bCs/>
          <w:szCs w:val="22"/>
        </w:rPr>
        <w:t>The network should indicate per UE to enable/disable the LP-WUS functionality.</w:t>
      </w:r>
    </w:p>
    <w:bookmarkEnd w:id="6"/>
    <w:p w:rsidR="00B841E3" w:rsidRDefault="00FF4B32">
      <w:pPr>
        <w:spacing w:line="240" w:lineRule="auto"/>
        <w:rPr>
          <w:sz w:val="24"/>
          <w:szCs w:val="21"/>
          <w:u w:val="single"/>
        </w:rPr>
      </w:pPr>
      <w:r>
        <w:rPr>
          <w:rFonts w:hint="eastAsia"/>
          <w:sz w:val="24"/>
          <w:szCs w:val="21"/>
          <w:u w:val="single"/>
        </w:rPr>
        <w:lastRenderedPageBreak/>
        <w:t>LP-WUS Subgrouping</w:t>
      </w:r>
    </w:p>
    <w:p w:rsidR="00B841E3" w:rsidRDefault="00FF4B32">
      <w:pPr>
        <w:spacing w:before="240" w:line="240" w:lineRule="auto"/>
        <w:rPr>
          <w:szCs w:val="21"/>
        </w:rPr>
      </w:pPr>
      <w:r>
        <w:rPr>
          <w:rFonts w:hint="eastAsia"/>
          <w:szCs w:val="21"/>
        </w:rPr>
        <w:t>As for the UE_ID based subgrouping, we discussed it in the last RAN2 meeting, but no consensus has been reached due to time constraints. We have agreed that the PEI subgrouping method should be used as a baseline for LP-WUS subgrouping. A similar formula a</w:t>
      </w:r>
      <w:r>
        <w:rPr>
          <w:rFonts w:hint="eastAsia"/>
          <w:szCs w:val="21"/>
        </w:rPr>
        <w:t xml:space="preserve">s PEI can be used as a baseline for the UE_ID based subgrouping. However, in case LP-WUS is used together with PEI, </w:t>
      </w:r>
      <w:bookmarkStart w:id="7" w:name="OLE_LINK5"/>
      <w:r>
        <w:rPr>
          <w:rFonts w:hint="eastAsia"/>
          <w:szCs w:val="21"/>
        </w:rPr>
        <w:t xml:space="preserve">an independent subgrouping ID should be designed for LP-WUS and PEI separately </w:t>
      </w:r>
      <w:bookmarkEnd w:id="7"/>
      <w:r>
        <w:rPr>
          <w:rFonts w:hint="eastAsia"/>
          <w:szCs w:val="21"/>
        </w:rPr>
        <w:t>to reduce false alarm rates. In this way, UE from the same LP</w:t>
      </w:r>
      <w:r>
        <w:rPr>
          <w:rFonts w:hint="eastAsia"/>
          <w:szCs w:val="21"/>
        </w:rPr>
        <w:t>-WUS subgroup can be relevant to different PEI subgroups. In order to minimise the impact on the modification of Spec, we can modify the parameters (i.e. UE_ID) in the formula as PEI. FFS on the details.</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2</w:t>
      </w:r>
      <w:r>
        <w:rPr>
          <w:rFonts w:eastAsiaTheme="minorEastAsia" w:hint="eastAsia"/>
          <w:b/>
          <w:bCs/>
          <w:szCs w:val="22"/>
          <w:lang w:eastAsia="ko-KR"/>
        </w:rPr>
        <w:t xml:space="preserve">. </w:t>
      </w:r>
      <w:r>
        <w:rPr>
          <w:rFonts w:eastAsiaTheme="minorEastAsia" w:hint="eastAsia"/>
          <w:b/>
          <w:bCs/>
          <w:szCs w:val="22"/>
        </w:rPr>
        <w:t xml:space="preserve">In UE_ID based subgrouping, </w:t>
      </w:r>
      <w:bookmarkStart w:id="8" w:name="OLE_LINK19"/>
      <w:r>
        <w:rPr>
          <w:rFonts w:eastAsiaTheme="minorEastAsia" w:hint="eastAsia"/>
          <w:b/>
          <w:bCs/>
          <w:szCs w:val="22"/>
        </w:rPr>
        <w:t>an independe</w:t>
      </w:r>
      <w:r>
        <w:rPr>
          <w:rFonts w:eastAsiaTheme="minorEastAsia" w:hint="eastAsia"/>
          <w:b/>
          <w:bCs/>
          <w:szCs w:val="22"/>
        </w:rPr>
        <w:t>nt subgrouping ID different from PEI should be applied for LP-WUS .</w:t>
      </w:r>
    </w:p>
    <w:p w:rsidR="00B841E3" w:rsidRDefault="00FF4B32">
      <w:pPr>
        <w:rPr>
          <w:rFonts w:eastAsiaTheme="minorEastAsia"/>
          <w:b/>
          <w:bCs/>
          <w:szCs w:val="22"/>
        </w:rPr>
      </w:pPr>
      <w:bookmarkStart w:id="9" w:name="OLE_LINK7"/>
      <w:r>
        <w:rPr>
          <w:rFonts w:eastAsiaTheme="minorEastAsia" w:hint="eastAsia"/>
          <w:b/>
          <w:bCs/>
          <w:szCs w:val="22"/>
          <w:lang w:eastAsia="ko-KR"/>
        </w:rPr>
        <w:t xml:space="preserve">Proposal </w:t>
      </w:r>
      <w:r>
        <w:rPr>
          <w:rFonts w:eastAsiaTheme="minorEastAsia" w:hint="eastAsia"/>
          <w:b/>
          <w:bCs/>
          <w:szCs w:val="22"/>
        </w:rPr>
        <w:t>3</w:t>
      </w:r>
      <w:r>
        <w:rPr>
          <w:rFonts w:eastAsiaTheme="minorEastAsia" w:hint="eastAsia"/>
          <w:b/>
          <w:bCs/>
          <w:szCs w:val="22"/>
          <w:lang w:eastAsia="ko-KR"/>
        </w:rPr>
        <w:t xml:space="preserve">. </w:t>
      </w:r>
      <w:r>
        <w:rPr>
          <w:rFonts w:eastAsiaTheme="minorEastAsia" w:hint="eastAsia"/>
          <w:b/>
          <w:bCs/>
          <w:szCs w:val="22"/>
        </w:rPr>
        <w:t>For UE_ID based subgrouping for LP-WUS, we can modify the parameters based on the design of the formula for PEI. FFS on the details.</w:t>
      </w:r>
    </w:p>
    <w:bookmarkEnd w:id="9"/>
    <w:p w:rsidR="00B841E3" w:rsidRDefault="00FF4B32">
      <w:pPr>
        <w:spacing w:before="240" w:line="240" w:lineRule="auto"/>
        <w:rPr>
          <w:szCs w:val="21"/>
        </w:rPr>
      </w:pPr>
      <w:r>
        <w:rPr>
          <w:rFonts w:hint="eastAsia"/>
          <w:szCs w:val="21"/>
        </w:rPr>
        <w:t>If both LP-WUS and PEI are configured and u</w:t>
      </w:r>
      <w:r>
        <w:rPr>
          <w:rFonts w:hint="eastAsia"/>
          <w:szCs w:val="21"/>
        </w:rPr>
        <w:t>sed for the same user, the types of subgrouping can be the same or different. For example, LP-WUS and PEI are both use either CN assigned or UE_ID based subgrouping methods. Alternatively, LP-WUS applies CN assigned subgrouping method and PEI applies UE_ID</w:t>
      </w:r>
      <w:r>
        <w:rPr>
          <w:rFonts w:hint="eastAsia"/>
          <w:szCs w:val="21"/>
        </w:rPr>
        <w:t xml:space="preserve"> based subgrouping method and vice versa. In all, the detailed method can be indicated by NW.</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4</w:t>
      </w:r>
      <w:r>
        <w:rPr>
          <w:rFonts w:eastAsiaTheme="minorEastAsia" w:hint="eastAsia"/>
          <w:b/>
          <w:bCs/>
          <w:szCs w:val="22"/>
          <w:lang w:eastAsia="ko-KR"/>
        </w:rPr>
        <w:t xml:space="preserve">. </w:t>
      </w:r>
      <w:r>
        <w:rPr>
          <w:rFonts w:eastAsiaTheme="minorEastAsia" w:hint="eastAsia"/>
          <w:b/>
          <w:bCs/>
          <w:szCs w:val="22"/>
        </w:rPr>
        <w:t>NW can decide which subgrouping method should be applied for LP-WUS and PEI together.</w:t>
      </w:r>
    </w:p>
    <w:p w:rsidR="00B841E3" w:rsidRDefault="00FF4B32">
      <w:pPr>
        <w:spacing w:line="240" w:lineRule="auto"/>
        <w:rPr>
          <w:sz w:val="24"/>
          <w:szCs w:val="21"/>
        </w:rPr>
      </w:pPr>
      <w:bookmarkStart w:id="10" w:name="OLE_LINK2"/>
      <w:bookmarkEnd w:id="8"/>
      <w:r>
        <w:rPr>
          <w:rFonts w:hint="eastAsia"/>
          <w:sz w:val="24"/>
          <w:szCs w:val="21"/>
          <w:u w:val="single"/>
        </w:rPr>
        <w:t>Configuration</w:t>
      </w:r>
    </w:p>
    <w:bookmarkEnd w:id="10"/>
    <w:p w:rsidR="00B841E3" w:rsidRDefault="00FF4B32">
      <w:pPr>
        <w:spacing w:before="240" w:line="240" w:lineRule="auto"/>
        <w:rPr>
          <w:szCs w:val="21"/>
        </w:rPr>
      </w:pPr>
      <w:r>
        <w:rPr>
          <w:rFonts w:hint="eastAsia"/>
          <w:szCs w:val="21"/>
        </w:rPr>
        <w:t xml:space="preserve">RAN1 has divided the UE into three categories </w:t>
      </w:r>
      <w:r>
        <w:rPr>
          <w:rFonts w:hint="eastAsia"/>
          <w:szCs w:val="21"/>
        </w:rPr>
        <w:t>including OFDM-based WUR, OOK-based WUR and the UE supports the above two types of WURs. Different kinds of devices can bring different performance gains, i.e. latency, and accuracy. Therefore, the categories of WUR can be configured in SIB to indicate use</w:t>
      </w:r>
      <w:r>
        <w:rPr>
          <w:rFonts w:hint="eastAsia"/>
          <w:szCs w:val="21"/>
        </w:rPr>
        <w:t>rs in the cell.</w:t>
      </w:r>
    </w:p>
    <w:p w:rsidR="00B841E3" w:rsidRDefault="00FF4B32">
      <w:pPr>
        <w:rPr>
          <w:rFonts w:eastAsiaTheme="minorEastAsia"/>
          <w:b/>
          <w:bCs/>
          <w:szCs w:val="22"/>
        </w:rPr>
      </w:pPr>
      <w:bookmarkStart w:id="11" w:name="OLE_LINK22"/>
      <w:r>
        <w:rPr>
          <w:rFonts w:eastAsiaTheme="minorEastAsia" w:hint="eastAsia"/>
          <w:b/>
          <w:bCs/>
          <w:szCs w:val="22"/>
          <w:lang w:eastAsia="ko-KR"/>
        </w:rPr>
        <w:t xml:space="preserve">Proposal </w:t>
      </w:r>
      <w:r>
        <w:rPr>
          <w:rFonts w:eastAsiaTheme="minorEastAsia" w:hint="eastAsia"/>
          <w:b/>
          <w:bCs/>
          <w:szCs w:val="22"/>
        </w:rPr>
        <w:t>5</w:t>
      </w:r>
      <w:r>
        <w:rPr>
          <w:rFonts w:eastAsiaTheme="minorEastAsia" w:hint="eastAsia"/>
          <w:b/>
          <w:bCs/>
          <w:szCs w:val="22"/>
          <w:lang w:eastAsia="ko-KR"/>
        </w:rPr>
        <w:t xml:space="preserve">. </w:t>
      </w:r>
      <w:r>
        <w:rPr>
          <w:rFonts w:eastAsiaTheme="minorEastAsia" w:hint="eastAsia"/>
          <w:b/>
          <w:bCs/>
          <w:szCs w:val="22"/>
        </w:rPr>
        <w:t>Which kind of WUR(i.e. OFDM-based, OOK-based, both types) can be configured in SIB.</w:t>
      </w:r>
    </w:p>
    <w:bookmarkEnd w:id="11"/>
    <w:p w:rsidR="00B841E3" w:rsidRDefault="00FF4B32">
      <w:pPr>
        <w:spacing w:line="240" w:lineRule="auto"/>
        <w:rPr>
          <w:sz w:val="24"/>
          <w:szCs w:val="21"/>
          <w:u w:val="single"/>
        </w:rPr>
      </w:pPr>
      <w:r>
        <w:rPr>
          <w:rFonts w:hint="eastAsia"/>
          <w:sz w:val="24"/>
          <w:szCs w:val="21"/>
          <w:u w:val="single"/>
        </w:rPr>
        <w:t>Whether to support dynamic PO</w:t>
      </w:r>
    </w:p>
    <w:p w:rsidR="00B841E3" w:rsidRDefault="00FF4B32">
      <w:r>
        <w:rPr>
          <w:rFonts w:hint="eastAsia"/>
        </w:rPr>
        <w:t>As for the dynamic PO, RAN1 has discussed and reached the following agreement:</w:t>
      </w:r>
    </w:p>
    <w:tbl>
      <w:tblPr>
        <w:tblStyle w:val="af5"/>
        <w:tblW w:w="0" w:type="auto"/>
        <w:tblLook w:val="04A0" w:firstRow="1" w:lastRow="0" w:firstColumn="1" w:lastColumn="0" w:noHBand="0" w:noVBand="1"/>
      </w:tblPr>
      <w:tblGrid>
        <w:gridCol w:w="9060"/>
      </w:tblGrid>
      <w:tr w:rsidR="00B841E3">
        <w:tc>
          <w:tcPr>
            <w:tcW w:w="9060" w:type="dxa"/>
          </w:tcPr>
          <w:p w:rsidR="00B841E3" w:rsidRDefault="00FF4B32">
            <w:pPr>
              <w:widowControl/>
              <w:spacing w:line="240" w:lineRule="auto"/>
              <w:rPr>
                <w:b/>
                <w:bCs/>
                <w:highlight w:val="green"/>
                <w:lang w:bidi="ar"/>
              </w:rPr>
            </w:pPr>
            <w:r>
              <w:rPr>
                <w:b/>
                <w:bCs/>
                <w:highlight w:val="green"/>
                <w:lang w:bidi="ar"/>
              </w:rPr>
              <w:t>Agreement</w:t>
            </w:r>
          </w:p>
          <w:p w:rsidR="00B841E3" w:rsidRDefault="00FF4B32">
            <w:pPr>
              <w:widowControl/>
              <w:spacing w:line="240" w:lineRule="auto"/>
            </w:pPr>
            <w:r>
              <w:t xml:space="preserve">It is supported that the </w:t>
            </w:r>
            <w:r>
              <w:t>UE monitors the legacy PO after receiving LP-WUS indicating wake-up.</w:t>
            </w:r>
          </w:p>
          <w:p w:rsidR="00B841E3" w:rsidRDefault="00FF4B32">
            <w:pPr>
              <w:pStyle w:val="aff3"/>
              <w:widowControl/>
              <w:numPr>
                <w:ilvl w:val="0"/>
                <w:numId w:val="5"/>
              </w:numPr>
              <w:spacing w:line="240" w:lineRule="auto"/>
              <w:ind w:left="0" w:firstLine="440"/>
            </w:pPr>
            <w:r>
              <w:t>FFS: support of UE monitoring dynamic PO</w:t>
            </w:r>
          </w:p>
        </w:tc>
      </w:tr>
    </w:tbl>
    <w:p w:rsidR="00B841E3" w:rsidRDefault="00FF4B32">
      <w:r>
        <w:rPr>
          <w:rFonts w:hint="eastAsia"/>
        </w:rPr>
        <w:t>The dynamic PO indicates that UE starts to monitor PO after receiving network indication, which is different from waiting for legacy paging occas</w:t>
      </w:r>
      <w:r>
        <w:rPr>
          <w:rFonts w:hint="eastAsia"/>
        </w:rPr>
        <w:t xml:space="preserve">ion. From the perspective of latency, the dynamic PO can indeed reduce latency. However, it also leads to complex signalling processes and protocol impacts. Thus, we think </w:t>
      </w:r>
      <w:bookmarkStart w:id="12" w:name="OLE_LINK3"/>
      <w:r>
        <w:rPr>
          <w:rFonts w:hint="eastAsia"/>
        </w:rPr>
        <w:t>it is not necessary to support dynamic PO at this stage.</w:t>
      </w:r>
    </w:p>
    <w:p w:rsidR="00B841E3" w:rsidRDefault="00FF4B32">
      <w:pPr>
        <w:rPr>
          <w:rFonts w:eastAsiaTheme="minorEastAsia"/>
          <w:b/>
          <w:bCs/>
          <w:szCs w:val="22"/>
          <w:lang w:eastAsia="ko-KR"/>
        </w:rPr>
      </w:pPr>
      <w:bookmarkStart w:id="13" w:name="OLE_LINK4"/>
      <w:bookmarkEnd w:id="12"/>
      <w:r>
        <w:rPr>
          <w:rFonts w:eastAsiaTheme="minorEastAsia" w:hint="eastAsia"/>
          <w:b/>
          <w:bCs/>
          <w:szCs w:val="22"/>
          <w:lang w:eastAsia="ko-KR"/>
        </w:rPr>
        <w:t xml:space="preserve">Proposal </w:t>
      </w:r>
      <w:r>
        <w:rPr>
          <w:rFonts w:eastAsiaTheme="minorEastAsia" w:hint="eastAsia"/>
          <w:b/>
          <w:bCs/>
          <w:szCs w:val="22"/>
        </w:rPr>
        <w:t>6</w:t>
      </w:r>
      <w:r>
        <w:rPr>
          <w:rFonts w:eastAsiaTheme="minorEastAsia" w:hint="eastAsia"/>
          <w:b/>
          <w:bCs/>
          <w:szCs w:val="22"/>
          <w:lang w:eastAsia="ko-KR"/>
        </w:rPr>
        <w:t xml:space="preserve">. </w:t>
      </w:r>
      <w:r>
        <w:rPr>
          <w:rFonts w:eastAsiaTheme="minorEastAsia" w:hint="eastAsia"/>
          <w:b/>
          <w:bCs/>
          <w:szCs w:val="22"/>
        </w:rPr>
        <w:t>From the RAN2 p</w:t>
      </w:r>
      <w:r>
        <w:rPr>
          <w:rFonts w:eastAsiaTheme="minorEastAsia" w:hint="eastAsia"/>
          <w:b/>
          <w:bCs/>
          <w:szCs w:val="22"/>
        </w:rPr>
        <w:t>erspective, i</w:t>
      </w:r>
      <w:r>
        <w:rPr>
          <w:rFonts w:eastAsiaTheme="minorEastAsia" w:hint="eastAsia"/>
          <w:b/>
          <w:bCs/>
          <w:szCs w:val="22"/>
          <w:lang w:eastAsia="ko-KR"/>
        </w:rPr>
        <w:t xml:space="preserve">t is not necessary to support dynamic PO </w:t>
      </w:r>
      <w:r>
        <w:rPr>
          <w:rFonts w:eastAsiaTheme="minorEastAsia" w:hint="eastAsia"/>
          <w:b/>
          <w:bCs/>
          <w:szCs w:val="22"/>
        </w:rPr>
        <w:t>at</w:t>
      </w:r>
      <w:r>
        <w:rPr>
          <w:rFonts w:eastAsiaTheme="minorEastAsia" w:hint="eastAsia"/>
          <w:b/>
          <w:bCs/>
          <w:szCs w:val="22"/>
          <w:lang w:eastAsia="ko-KR"/>
        </w:rPr>
        <w:t xml:space="preserve"> this stage.</w:t>
      </w:r>
    </w:p>
    <w:p w:rsidR="00B841E3" w:rsidRDefault="00FF4B32">
      <w:pPr>
        <w:spacing w:line="240" w:lineRule="auto"/>
        <w:rPr>
          <w:sz w:val="24"/>
          <w:szCs w:val="21"/>
          <w:u w:val="single"/>
        </w:rPr>
      </w:pPr>
      <w:bookmarkStart w:id="14" w:name="OLE_LINK9"/>
      <w:r>
        <w:rPr>
          <w:rFonts w:hint="eastAsia"/>
          <w:sz w:val="24"/>
          <w:szCs w:val="21"/>
          <w:u w:val="single"/>
        </w:rPr>
        <w:lastRenderedPageBreak/>
        <w:t xml:space="preserve">The minimum Time gap </w:t>
      </w:r>
    </w:p>
    <w:bookmarkEnd w:id="14"/>
    <w:p w:rsidR="00B841E3" w:rsidRDefault="00FF4B32">
      <w:pPr>
        <w:spacing w:line="240" w:lineRule="auto"/>
      </w:pPr>
      <w:r>
        <w:rPr>
          <w:rFonts w:hint="eastAsia"/>
        </w:rPr>
        <w:t xml:space="preserve">According to RAN1 agreements, the </w:t>
      </w:r>
      <w:bookmarkStart w:id="15" w:name="OLE_LINK14"/>
      <w:r>
        <w:rPr>
          <w:rFonts w:hint="eastAsia"/>
        </w:rPr>
        <w:t xml:space="preserve">minimum time gap between LP-WUS reception and MR to start PDCCH monitoring </w:t>
      </w:r>
      <w:bookmarkEnd w:id="15"/>
      <w:r>
        <w:rPr>
          <w:rFonts w:hint="eastAsia"/>
        </w:rPr>
        <w:t xml:space="preserve">for RRC_CONNECTED is introduced for RRC CONNECTED mode. </w:t>
      </w:r>
      <w:r>
        <w:rPr>
          <w:rFonts w:hint="eastAsia"/>
        </w:rPr>
        <w:t xml:space="preserve">Similarly, this kind of parameter is also necessary to be defined for </w:t>
      </w:r>
      <w:bookmarkStart w:id="16" w:name="OLE_LINK15"/>
      <w:r>
        <w:rPr>
          <w:rFonts w:hint="eastAsia"/>
        </w:rPr>
        <w:t>RRC IDLE/INACTIVE modes.</w:t>
      </w:r>
      <w:bookmarkEnd w:id="16"/>
      <w:r>
        <w:rPr>
          <w:rFonts w:hint="eastAsia"/>
        </w:rPr>
        <w:t xml:space="preserve"> When LP-WUS and PEI are simultaneously activated, </w:t>
      </w:r>
      <w:bookmarkStart w:id="17" w:name="OLE_LINK12"/>
      <w:r>
        <w:rPr>
          <w:rFonts w:hint="eastAsia"/>
        </w:rPr>
        <w:t xml:space="preserve">the time gap refers to the offset between </w:t>
      </w:r>
      <w:bookmarkEnd w:id="17"/>
      <w:r>
        <w:rPr>
          <w:rFonts w:hint="eastAsia"/>
        </w:rPr>
        <w:t xml:space="preserve">LP-WUS reception </w:t>
      </w:r>
      <w:bookmarkStart w:id="18" w:name="OLE_LINK1"/>
      <w:r>
        <w:rPr>
          <w:rFonts w:hint="eastAsia"/>
        </w:rPr>
        <w:t>and MR monitoring for PEI. If UE does not support PE</w:t>
      </w:r>
      <w:r>
        <w:rPr>
          <w:rFonts w:hint="eastAsia"/>
        </w:rPr>
        <w:t>I or PEI is not activated, the time gap refers to the offset between LP-WUS reception and MR monitoring for paging. It is efficient to configure the minimum time gap through SIB. The value of the minimum time gap is up to RAN1 discussion.</w:t>
      </w:r>
    </w:p>
    <w:p w:rsidR="00B841E3" w:rsidRDefault="00FF4B32">
      <w:pPr>
        <w:spacing w:line="240" w:lineRule="auto"/>
        <w:rPr>
          <w:rFonts w:eastAsiaTheme="minorEastAsia"/>
          <w:b/>
          <w:bCs/>
          <w:szCs w:val="22"/>
        </w:rPr>
      </w:pPr>
      <w:bookmarkStart w:id="19" w:name="OLE_LINK16"/>
      <w:r>
        <w:rPr>
          <w:rFonts w:eastAsiaTheme="minorEastAsia" w:hint="eastAsia"/>
          <w:b/>
          <w:bCs/>
          <w:szCs w:val="22"/>
          <w:lang w:eastAsia="ko-KR"/>
        </w:rPr>
        <w:t xml:space="preserve">Proposal </w:t>
      </w:r>
      <w:r>
        <w:rPr>
          <w:rFonts w:eastAsiaTheme="minorEastAsia" w:hint="eastAsia"/>
          <w:b/>
          <w:bCs/>
          <w:szCs w:val="22"/>
        </w:rPr>
        <w:t>7</w:t>
      </w:r>
      <w:r>
        <w:rPr>
          <w:rFonts w:eastAsiaTheme="minorEastAsia" w:hint="eastAsia"/>
          <w:b/>
          <w:bCs/>
          <w:szCs w:val="22"/>
          <w:lang w:eastAsia="ko-KR"/>
        </w:rPr>
        <w:t xml:space="preserve">. </w:t>
      </w:r>
      <w:r>
        <w:rPr>
          <w:rFonts w:eastAsiaTheme="minorEastAsia" w:hint="eastAsia"/>
          <w:b/>
          <w:bCs/>
          <w:szCs w:val="22"/>
        </w:rPr>
        <w:t xml:space="preserve">RAN2 </w:t>
      </w:r>
      <w:r>
        <w:rPr>
          <w:rFonts w:eastAsiaTheme="minorEastAsia" w:hint="eastAsia"/>
          <w:b/>
          <w:bCs/>
          <w:szCs w:val="22"/>
        </w:rPr>
        <w:t>to define the minimum time gap between LP-WUS reception and MR to start PDCCH monitoring for RRC IDLE/INACTIVE modes.</w:t>
      </w:r>
      <w:bookmarkEnd w:id="18"/>
      <w:bookmarkEnd w:id="19"/>
    </w:p>
    <w:p w:rsidR="00B841E3" w:rsidRDefault="00FF4B32">
      <w:pPr>
        <w:spacing w:line="240" w:lineRule="auto"/>
        <w:rPr>
          <w:rFonts w:eastAsiaTheme="minorEastAsia"/>
          <w:b/>
          <w:bCs/>
          <w:szCs w:val="22"/>
        </w:rPr>
      </w:pPr>
      <w:r>
        <w:rPr>
          <w:rFonts w:hint="eastAsia"/>
          <w:sz w:val="24"/>
          <w:szCs w:val="21"/>
          <w:u w:val="single"/>
        </w:rPr>
        <w:t>SI reception procedure</w:t>
      </w:r>
    </w:p>
    <w:p w:rsidR="00B841E3" w:rsidRDefault="00FF4B32">
      <w:r>
        <w:rPr>
          <w:rFonts w:hint="eastAsia"/>
        </w:rPr>
        <w:t xml:space="preserve">Regarding SI reception/updates, we have agreed that no new procedure is introduced for them. We can reuse the </w:t>
      </w:r>
      <w:r>
        <w:rPr>
          <w:rFonts w:hint="eastAsia"/>
        </w:rPr>
        <w:t>legacy SI procedure to monitor messages in paging DCI. To avoid redundant signalling transmission, we can introduce a common LP-WUS to wake up UEs in all the subgroups to receive the updated SI. In our view, it</w:t>
      </w:r>
      <w:r>
        <w:t>’</w:t>
      </w:r>
      <w:r>
        <w:rPr>
          <w:rFonts w:hint="eastAsia"/>
        </w:rPr>
        <w:t>s very efficient for this design.</w:t>
      </w:r>
    </w:p>
    <w:p w:rsidR="00B841E3" w:rsidRDefault="00FF4B32">
      <w:pPr>
        <w:rPr>
          <w:rFonts w:eastAsiaTheme="minorEastAsia"/>
          <w:b/>
          <w:bCs/>
          <w:szCs w:val="22"/>
        </w:rPr>
      </w:pPr>
      <w:bookmarkStart w:id="20" w:name="OLE_LINK8"/>
      <w:r>
        <w:rPr>
          <w:rFonts w:eastAsiaTheme="minorEastAsia" w:hint="eastAsia"/>
          <w:b/>
          <w:bCs/>
          <w:szCs w:val="22"/>
          <w:lang w:eastAsia="ko-KR"/>
        </w:rPr>
        <w:t xml:space="preserve">Proposal </w:t>
      </w:r>
      <w:r>
        <w:rPr>
          <w:rFonts w:eastAsiaTheme="minorEastAsia" w:hint="eastAsia"/>
          <w:b/>
          <w:bCs/>
          <w:szCs w:val="22"/>
        </w:rPr>
        <w:t>8</w:t>
      </w:r>
      <w:r>
        <w:rPr>
          <w:rFonts w:eastAsiaTheme="minorEastAsia" w:hint="eastAsia"/>
          <w:b/>
          <w:bCs/>
          <w:szCs w:val="22"/>
          <w:lang w:eastAsia="ko-KR"/>
        </w:rPr>
        <w:t xml:space="preserve">. </w:t>
      </w:r>
      <w:r>
        <w:rPr>
          <w:rFonts w:eastAsiaTheme="minorEastAsia" w:hint="eastAsia"/>
          <w:b/>
          <w:bCs/>
          <w:szCs w:val="22"/>
        </w:rPr>
        <w:t>For SI reception/updates, we should design a common LP-WUS to wake up all the UEs to monitor paging messages.</w:t>
      </w:r>
    </w:p>
    <w:bookmarkEnd w:id="3"/>
    <w:bookmarkEnd w:id="4"/>
    <w:bookmarkEnd w:id="5"/>
    <w:bookmarkEnd w:id="13"/>
    <w:bookmarkEnd w:id="20"/>
    <w:p w:rsidR="00B841E3" w:rsidRDefault="00FF4B32">
      <w:pPr>
        <w:pStyle w:val="1"/>
        <w:keepLines/>
        <w:numPr>
          <w:ilvl w:val="0"/>
          <w:numId w:val="4"/>
        </w:numPr>
        <w:pBdr>
          <w:top w:val="single" w:sz="12" w:space="3" w:color="auto"/>
        </w:pBdr>
        <w:overflowPunct w:val="0"/>
        <w:autoSpaceDE w:val="0"/>
        <w:autoSpaceDN w:val="0"/>
        <w:adjustRightInd w:val="0"/>
        <w:spacing w:after="180"/>
        <w:jc w:val="left"/>
        <w:textAlignment w:val="baseline"/>
      </w:pPr>
      <w:r>
        <w:t>Conclusion</w:t>
      </w:r>
    </w:p>
    <w:p w:rsidR="00B841E3" w:rsidRDefault="00FF4B32">
      <w:pPr>
        <w:spacing w:before="120"/>
      </w:pPr>
      <w:r>
        <w:rPr>
          <w:rFonts w:hint="eastAsia"/>
        </w:rPr>
        <w:t>According to</w:t>
      </w:r>
      <w:r>
        <w:t xml:space="preserve"> the</w:t>
      </w:r>
      <w:r>
        <w:rPr>
          <w:rFonts w:hint="eastAsia"/>
        </w:rPr>
        <w:t xml:space="preserve"> above</w:t>
      </w:r>
      <w:r>
        <w:rPr>
          <w:rFonts w:hint="eastAsia"/>
        </w:rPr>
        <w:t xml:space="preserve"> </w:t>
      </w:r>
      <w:r>
        <w:t xml:space="preserve">discussion, </w:t>
      </w:r>
      <w:r>
        <w:rPr>
          <w:rFonts w:hint="eastAsia"/>
        </w:rPr>
        <w:t>our proposals are provided as follows:</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1</w:t>
      </w:r>
      <w:r>
        <w:rPr>
          <w:rFonts w:eastAsiaTheme="minorEastAsia" w:hint="eastAsia"/>
          <w:b/>
          <w:bCs/>
          <w:szCs w:val="22"/>
          <w:lang w:eastAsia="ko-KR"/>
        </w:rPr>
        <w:t xml:space="preserve">. </w:t>
      </w:r>
      <w:r>
        <w:rPr>
          <w:rFonts w:eastAsiaTheme="minorEastAsia" w:hint="eastAsia"/>
          <w:b/>
          <w:bCs/>
          <w:szCs w:val="22"/>
        </w:rPr>
        <w:t>The network should indicate per UE to enable/di</w:t>
      </w:r>
      <w:r>
        <w:rPr>
          <w:rFonts w:eastAsiaTheme="minorEastAsia" w:hint="eastAsia"/>
          <w:b/>
          <w:bCs/>
          <w:szCs w:val="22"/>
        </w:rPr>
        <w:t>sable the LP-WUS functionality.</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2</w:t>
      </w:r>
      <w:r>
        <w:rPr>
          <w:rFonts w:eastAsiaTheme="minorEastAsia" w:hint="eastAsia"/>
          <w:b/>
          <w:bCs/>
          <w:szCs w:val="22"/>
          <w:lang w:eastAsia="ko-KR"/>
        </w:rPr>
        <w:t xml:space="preserve">. </w:t>
      </w:r>
      <w:r>
        <w:rPr>
          <w:rFonts w:eastAsiaTheme="minorEastAsia" w:hint="eastAsia"/>
          <w:b/>
          <w:bCs/>
          <w:szCs w:val="22"/>
        </w:rPr>
        <w:t>In UE_ID based subgrouping, an independent subgrouping ID different from PEI should be applied for LP-WUS .</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3</w:t>
      </w:r>
      <w:r>
        <w:rPr>
          <w:rFonts w:eastAsiaTheme="minorEastAsia" w:hint="eastAsia"/>
          <w:b/>
          <w:bCs/>
          <w:szCs w:val="22"/>
          <w:lang w:eastAsia="ko-KR"/>
        </w:rPr>
        <w:t xml:space="preserve">. </w:t>
      </w:r>
      <w:r>
        <w:rPr>
          <w:rFonts w:eastAsiaTheme="minorEastAsia" w:hint="eastAsia"/>
          <w:b/>
          <w:bCs/>
          <w:szCs w:val="22"/>
        </w:rPr>
        <w:t xml:space="preserve">For UE_ID based subgrouping for LP-WUS, we can modify the parameters based on the design of </w:t>
      </w:r>
      <w:r>
        <w:rPr>
          <w:rFonts w:eastAsiaTheme="minorEastAsia" w:hint="eastAsia"/>
          <w:b/>
          <w:bCs/>
          <w:szCs w:val="22"/>
        </w:rPr>
        <w:t>the formula for PEI. FFS on the details.</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4</w:t>
      </w:r>
      <w:r>
        <w:rPr>
          <w:rFonts w:eastAsiaTheme="minorEastAsia" w:hint="eastAsia"/>
          <w:b/>
          <w:bCs/>
          <w:szCs w:val="22"/>
          <w:lang w:eastAsia="ko-KR"/>
        </w:rPr>
        <w:t xml:space="preserve">. </w:t>
      </w:r>
      <w:r>
        <w:rPr>
          <w:rFonts w:eastAsiaTheme="minorEastAsia" w:hint="eastAsia"/>
          <w:b/>
          <w:bCs/>
          <w:szCs w:val="22"/>
        </w:rPr>
        <w:t>NW can decide which subgrouping method should be applied for LP-WUS and PEI together.</w:t>
      </w:r>
    </w:p>
    <w:p w:rsidR="00B841E3" w:rsidRDefault="00FF4B32">
      <w:pPr>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5</w:t>
      </w:r>
      <w:r>
        <w:rPr>
          <w:rFonts w:eastAsiaTheme="minorEastAsia" w:hint="eastAsia"/>
          <w:b/>
          <w:bCs/>
          <w:szCs w:val="22"/>
          <w:lang w:eastAsia="ko-KR"/>
        </w:rPr>
        <w:t xml:space="preserve">. </w:t>
      </w:r>
      <w:r>
        <w:rPr>
          <w:rFonts w:eastAsiaTheme="minorEastAsia" w:hint="eastAsia"/>
          <w:b/>
          <w:bCs/>
          <w:szCs w:val="22"/>
        </w:rPr>
        <w:t>Which kind of WUR(i.e. OFDM-based, OOK-based, both types) can be configured in SIB.</w:t>
      </w:r>
    </w:p>
    <w:p w:rsidR="00B841E3" w:rsidRDefault="00FF4B32">
      <w:pPr>
        <w:rPr>
          <w:rFonts w:eastAsiaTheme="minorEastAsia"/>
          <w:b/>
          <w:bCs/>
          <w:szCs w:val="22"/>
          <w:lang w:eastAsia="ko-KR"/>
        </w:rPr>
      </w:pPr>
      <w:r>
        <w:rPr>
          <w:rFonts w:eastAsiaTheme="minorEastAsia" w:hint="eastAsia"/>
          <w:b/>
          <w:bCs/>
          <w:szCs w:val="22"/>
          <w:lang w:eastAsia="ko-KR"/>
        </w:rPr>
        <w:t xml:space="preserve">Proposal </w:t>
      </w:r>
      <w:r>
        <w:rPr>
          <w:rFonts w:eastAsiaTheme="minorEastAsia" w:hint="eastAsia"/>
          <w:b/>
          <w:bCs/>
          <w:szCs w:val="22"/>
        </w:rPr>
        <w:t>6</w:t>
      </w:r>
      <w:r>
        <w:rPr>
          <w:rFonts w:eastAsiaTheme="minorEastAsia" w:hint="eastAsia"/>
          <w:b/>
          <w:bCs/>
          <w:szCs w:val="22"/>
          <w:lang w:eastAsia="ko-KR"/>
        </w:rPr>
        <w:t xml:space="preserve">. </w:t>
      </w:r>
      <w:r>
        <w:rPr>
          <w:rFonts w:eastAsiaTheme="minorEastAsia" w:hint="eastAsia"/>
          <w:b/>
          <w:bCs/>
          <w:szCs w:val="22"/>
        </w:rPr>
        <w:t xml:space="preserve">From the </w:t>
      </w:r>
      <w:r>
        <w:rPr>
          <w:rFonts w:eastAsiaTheme="minorEastAsia" w:hint="eastAsia"/>
          <w:b/>
          <w:bCs/>
          <w:szCs w:val="22"/>
        </w:rPr>
        <w:t>RAN2 perspective, i</w:t>
      </w:r>
      <w:r>
        <w:rPr>
          <w:rFonts w:eastAsiaTheme="minorEastAsia" w:hint="eastAsia"/>
          <w:b/>
          <w:bCs/>
          <w:szCs w:val="22"/>
          <w:lang w:eastAsia="ko-KR"/>
        </w:rPr>
        <w:t xml:space="preserve">t is not necessary to support dynamic PO </w:t>
      </w:r>
      <w:r>
        <w:rPr>
          <w:rFonts w:eastAsiaTheme="minorEastAsia" w:hint="eastAsia"/>
          <w:b/>
          <w:bCs/>
          <w:szCs w:val="22"/>
        </w:rPr>
        <w:t>at</w:t>
      </w:r>
      <w:r>
        <w:rPr>
          <w:rFonts w:eastAsiaTheme="minorEastAsia" w:hint="eastAsia"/>
          <w:b/>
          <w:bCs/>
          <w:szCs w:val="22"/>
          <w:lang w:eastAsia="ko-KR"/>
        </w:rPr>
        <w:t xml:space="preserve"> this stage.</w:t>
      </w:r>
    </w:p>
    <w:p w:rsidR="00B841E3" w:rsidRDefault="00FF4B32">
      <w:pPr>
        <w:spacing w:line="240" w:lineRule="auto"/>
        <w:rPr>
          <w:rFonts w:eastAsiaTheme="minorEastAsia"/>
          <w:b/>
          <w:bCs/>
          <w:szCs w:val="22"/>
        </w:rPr>
      </w:pPr>
      <w:r>
        <w:rPr>
          <w:rFonts w:eastAsiaTheme="minorEastAsia" w:hint="eastAsia"/>
          <w:b/>
          <w:bCs/>
          <w:szCs w:val="22"/>
          <w:lang w:eastAsia="ko-KR"/>
        </w:rPr>
        <w:t xml:space="preserve">Proposal </w:t>
      </w:r>
      <w:r>
        <w:rPr>
          <w:rFonts w:eastAsiaTheme="minorEastAsia" w:hint="eastAsia"/>
          <w:b/>
          <w:bCs/>
          <w:szCs w:val="22"/>
        </w:rPr>
        <w:t>7</w:t>
      </w:r>
      <w:r>
        <w:rPr>
          <w:rFonts w:eastAsiaTheme="minorEastAsia" w:hint="eastAsia"/>
          <w:b/>
          <w:bCs/>
          <w:szCs w:val="22"/>
          <w:lang w:eastAsia="ko-KR"/>
        </w:rPr>
        <w:t xml:space="preserve">. </w:t>
      </w:r>
      <w:r>
        <w:rPr>
          <w:rFonts w:eastAsiaTheme="minorEastAsia" w:hint="eastAsia"/>
          <w:b/>
          <w:bCs/>
          <w:szCs w:val="22"/>
        </w:rPr>
        <w:t>RAN2 to define the minimum time gap between LP-WUS reception and MR to start PDCCH monitoring for RRC IDLE/INACTIVE modes.</w:t>
      </w:r>
    </w:p>
    <w:p w:rsidR="00B841E3" w:rsidRDefault="00FF4B32">
      <w:pPr>
        <w:rPr>
          <w:rFonts w:eastAsiaTheme="minorEastAsia"/>
          <w:b/>
          <w:bCs/>
          <w:szCs w:val="22"/>
        </w:rPr>
      </w:pPr>
      <w:r>
        <w:rPr>
          <w:rFonts w:eastAsiaTheme="minorEastAsia" w:hint="eastAsia"/>
          <w:b/>
          <w:bCs/>
          <w:szCs w:val="22"/>
          <w:lang w:eastAsia="ko-KR"/>
        </w:rPr>
        <w:lastRenderedPageBreak/>
        <w:t xml:space="preserve">Proposal </w:t>
      </w:r>
      <w:r>
        <w:rPr>
          <w:rFonts w:eastAsiaTheme="minorEastAsia" w:hint="eastAsia"/>
          <w:b/>
          <w:bCs/>
          <w:szCs w:val="22"/>
        </w:rPr>
        <w:t>8</w:t>
      </w:r>
      <w:r>
        <w:rPr>
          <w:rFonts w:eastAsiaTheme="minorEastAsia" w:hint="eastAsia"/>
          <w:b/>
          <w:bCs/>
          <w:szCs w:val="22"/>
          <w:lang w:eastAsia="ko-KR"/>
        </w:rPr>
        <w:t xml:space="preserve">. </w:t>
      </w:r>
      <w:r>
        <w:rPr>
          <w:rFonts w:eastAsiaTheme="minorEastAsia" w:hint="eastAsia"/>
          <w:b/>
          <w:bCs/>
          <w:szCs w:val="22"/>
        </w:rPr>
        <w:t>For SI reception/updates, we shoul</w:t>
      </w:r>
      <w:r>
        <w:rPr>
          <w:rFonts w:eastAsiaTheme="minorEastAsia" w:hint="eastAsia"/>
          <w:b/>
          <w:bCs/>
          <w:szCs w:val="22"/>
        </w:rPr>
        <w:t>d design a common LP-WUS to wake up all the UEs to monitor paging messages.</w:t>
      </w:r>
    </w:p>
    <w:p w:rsidR="00B841E3" w:rsidRDefault="00FF4B32">
      <w:pPr>
        <w:pStyle w:val="1"/>
        <w:keepLines/>
        <w:numPr>
          <w:ilvl w:val="0"/>
          <w:numId w:val="4"/>
        </w:numPr>
        <w:pBdr>
          <w:top w:val="single" w:sz="12" w:space="3" w:color="auto"/>
        </w:pBdr>
        <w:overflowPunct w:val="0"/>
        <w:autoSpaceDE w:val="0"/>
        <w:autoSpaceDN w:val="0"/>
        <w:adjustRightInd w:val="0"/>
        <w:spacing w:after="180"/>
        <w:jc w:val="left"/>
        <w:textAlignment w:val="baseline"/>
      </w:pPr>
      <w:r>
        <w:rPr>
          <w:rFonts w:hint="eastAsia"/>
        </w:rPr>
        <w:t>References</w:t>
      </w:r>
    </w:p>
    <w:p w:rsidR="00B841E3" w:rsidRDefault="00FF4B32">
      <w:pPr>
        <w:pStyle w:val="Reference"/>
        <w:rPr>
          <w:rFonts w:ascii="Times New Roman" w:eastAsia="宋体" w:hAnsi="Times New Roman"/>
          <w:kern w:val="0"/>
          <w:sz w:val="22"/>
          <w:szCs w:val="20"/>
        </w:rPr>
      </w:pPr>
      <w:r>
        <w:rPr>
          <w:rFonts w:ascii="Times New Roman" w:eastAsia="宋体" w:hAnsi="Times New Roman" w:hint="eastAsia"/>
          <w:kern w:val="0"/>
          <w:sz w:val="22"/>
          <w:szCs w:val="20"/>
        </w:rPr>
        <w:t xml:space="preserve">3GPP TSG RAN WG2 #127 </w:t>
      </w:r>
      <w:r>
        <w:rPr>
          <w:rFonts w:ascii="Times New Roman" w:eastAsia="宋体" w:hAnsi="Times New Roman" w:hint="eastAsia"/>
          <w:kern w:val="0"/>
          <w:sz w:val="22"/>
          <w:szCs w:val="20"/>
        </w:rPr>
        <w:t>RAN</w:t>
      </w:r>
      <w:r>
        <w:rPr>
          <w:rFonts w:ascii="Times New Roman" w:eastAsia="宋体" w:hAnsi="Times New Roman" w:hint="eastAsia"/>
          <w:kern w:val="0"/>
          <w:sz w:val="22"/>
          <w:szCs w:val="20"/>
        </w:rPr>
        <w:t>2</w:t>
      </w:r>
      <w:r>
        <w:rPr>
          <w:rFonts w:ascii="Times New Roman" w:eastAsia="宋体" w:hAnsi="Times New Roman" w:hint="eastAsia"/>
          <w:kern w:val="0"/>
          <w:sz w:val="22"/>
          <w:szCs w:val="20"/>
        </w:rPr>
        <w:t xml:space="preserve"> Chair</w:t>
      </w:r>
      <w:r>
        <w:rPr>
          <w:rFonts w:ascii="Times New Roman" w:eastAsia="宋体" w:hAnsi="Times New Roman"/>
          <w:kern w:val="0"/>
          <w:sz w:val="22"/>
          <w:szCs w:val="20"/>
        </w:rPr>
        <w:t>’</w:t>
      </w:r>
      <w:r>
        <w:rPr>
          <w:rFonts w:ascii="Times New Roman" w:eastAsia="宋体" w:hAnsi="Times New Roman" w:hint="eastAsia"/>
          <w:kern w:val="0"/>
          <w:sz w:val="22"/>
          <w:szCs w:val="20"/>
        </w:rPr>
        <w:t>s</w:t>
      </w:r>
      <w:r>
        <w:rPr>
          <w:rFonts w:ascii="Times New Roman" w:eastAsia="宋体" w:hAnsi="Times New Roman" w:hint="eastAsia"/>
          <w:kern w:val="0"/>
          <w:sz w:val="22"/>
          <w:szCs w:val="20"/>
        </w:rPr>
        <w:t xml:space="preserve"> Notes</w:t>
      </w:r>
      <w:r>
        <w:rPr>
          <w:rFonts w:ascii="Times New Roman" w:eastAsia="宋体" w:hAnsi="Times New Roman" w:hint="eastAsia"/>
          <w:kern w:val="0"/>
          <w:sz w:val="22"/>
          <w:szCs w:val="20"/>
        </w:rPr>
        <w:t>.</w:t>
      </w:r>
    </w:p>
    <w:sectPr w:rsidR="00B841E3">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B32" w:rsidRDefault="00FF4B32">
      <w:pPr>
        <w:spacing w:line="240" w:lineRule="auto"/>
      </w:pPr>
      <w:r>
        <w:separator/>
      </w:r>
    </w:p>
  </w:endnote>
  <w:endnote w:type="continuationSeparator" w:id="0">
    <w:p w:rsidR="00FF4B32" w:rsidRDefault="00FF4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E3" w:rsidRDefault="00B841E3">
    <w:pPr>
      <w:pStyle w:val="ad"/>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E3" w:rsidRDefault="00B841E3">
    <w:pPr>
      <w:pStyle w:val="ad"/>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B32" w:rsidRDefault="00FF4B32">
      <w:pPr>
        <w:spacing w:after="0"/>
      </w:pPr>
      <w:r>
        <w:separator/>
      </w:r>
    </w:p>
  </w:footnote>
  <w:footnote w:type="continuationSeparator" w:id="0">
    <w:p w:rsidR="00FF4B32" w:rsidRDefault="00FF4B3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E3" w:rsidRDefault="00B841E3">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E3" w:rsidRDefault="00B841E3">
    <w:pPr>
      <w:pStyle w:val="ae"/>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0ED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1E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4B32"/>
    <w:rsid w:val="00FF5E1E"/>
    <w:rsid w:val="00FF75E4"/>
    <w:rsid w:val="00FF77C6"/>
    <w:rsid w:val="014C132E"/>
    <w:rsid w:val="017117FD"/>
    <w:rsid w:val="01905B72"/>
    <w:rsid w:val="023512AC"/>
    <w:rsid w:val="025816D0"/>
    <w:rsid w:val="03022280"/>
    <w:rsid w:val="031B37D4"/>
    <w:rsid w:val="0396105D"/>
    <w:rsid w:val="03C85BD1"/>
    <w:rsid w:val="05272903"/>
    <w:rsid w:val="058B1DED"/>
    <w:rsid w:val="071A59DB"/>
    <w:rsid w:val="07257CD8"/>
    <w:rsid w:val="076E6040"/>
    <w:rsid w:val="08952CFA"/>
    <w:rsid w:val="0A4C5799"/>
    <w:rsid w:val="0AC0344D"/>
    <w:rsid w:val="0ADD11E0"/>
    <w:rsid w:val="0CC000DD"/>
    <w:rsid w:val="0CEF7946"/>
    <w:rsid w:val="0D475DD6"/>
    <w:rsid w:val="0D591574"/>
    <w:rsid w:val="0E354BA9"/>
    <w:rsid w:val="0E512134"/>
    <w:rsid w:val="0EB25028"/>
    <w:rsid w:val="0F970E6F"/>
    <w:rsid w:val="0FF85D85"/>
    <w:rsid w:val="1036589A"/>
    <w:rsid w:val="10444052"/>
    <w:rsid w:val="127F69EA"/>
    <w:rsid w:val="12EA4799"/>
    <w:rsid w:val="12F41825"/>
    <w:rsid w:val="13B74DE6"/>
    <w:rsid w:val="13C964A5"/>
    <w:rsid w:val="1475649E"/>
    <w:rsid w:val="1533769B"/>
    <w:rsid w:val="15C00A3E"/>
    <w:rsid w:val="162B00EE"/>
    <w:rsid w:val="16445414"/>
    <w:rsid w:val="176F167E"/>
    <w:rsid w:val="19011E74"/>
    <w:rsid w:val="19F61B94"/>
    <w:rsid w:val="1BEC4EE7"/>
    <w:rsid w:val="1C1D168F"/>
    <w:rsid w:val="1C6A5BB9"/>
    <w:rsid w:val="1C9F4E72"/>
    <w:rsid w:val="1CBB7632"/>
    <w:rsid w:val="1CC3002A"/>
    <w:rsid w:val="1D1F3AD3"/>
    <w:rsid w:val="1D5907B5"/>
    <w:rsid w:val="1F9C23E0"/>
    <w:rsid w:val="202408C8"/>
    <w:rsid w:val="22186EB1"/>
    <w:rsid w:val="222D6CF5"/>
    <w:rsid w:val="226F33EA"/>
    <w:rsid w:val="228E4466"/>
    <w:rsid w:val="23DA1C5E"/>
    <w:rsid w:val="249C1D1C"/>
    <w:rsid w:val="24E22490"/>
    <w:rsid w:val="251169F0"/>
    <w:rsid w:val="254856B7"/>
    <w:rsid w:val="256B51A0"/>
    <w:rsid w:val="271F2FC3"/>
    <w:rsid w:val="27AC2DF2"/>
    <w:rsid w:val="27CD08D9"/>
    <w:rsid w:val="287B1578"/>
    <w:rsid w:val="288A2311"/>
    <w:rsid w:val="28AB3808"/>
    <w:rsid w:val="2AC425C0"/>
    <w:rsid w:val="2B3E4899"/>
    <w:rsid w:val="2B6472BC"/>
    <w:rsid w:val="2D8F740B"/>
    <w:rsid w:val="2DE81872"/>
    <w:rsid w:val="2E222658"/>
    <w:rsid w:val="2E97085F"/>
    <w:rsid w:val="2EBA0FB6"/>
    <w:rsid w:val="2F700F60"/>
    <w:rsid w:val="302C7114"/>
    <w:rsid w:val="309767C4"/>
    <w:rsid w:val="31016B71"/>
    <w:rsid w:val="315D2D09"/>
    <w:rsid w:val="318F47DD"/>
    <w:rsid w:val="32BC3F4B"/>
    <w:rsid w:val="32E1585A"/>
    <w:rsid w:val="33087DBE"/>
    <w:rsid w:val="33222F56"/>
    <w:rsid w:val="339C103A"/>
    <w:rsid w:val="34224B16"/>
    <w:rsid w:val="34BC1492"/>
    <w:rsid w:val="359B4597"/>
    <w:rsid w:val="3640708F"/>
    <w:rsid w:val="37417387"/>
    <w:rsid w:val="381C311D"/>
    <w:rsid w:val="3980129D"/>
    <w:rsid w:val="398115C7"/>
    <w:rsid w:val="3A301503"/>
    <w:rsid w:val="3A5C4FE3"/>
    <w:rsid w:val="3A653F5C"/>
    <w:rsid w:val="3BE940D8"/>
    <w:rsid w:val="3BF5431D"/>
    <w:rsid w:val="3C405792"/>
    <w:rsid w:val="3C6C46B1"/>
    <w:rsid w:val="3C73403C"/>
    <w:rsid w:val="3CEB6430"/>
    <w:rsid w:val="3DB03A43"/>
    <w:rsid w:val="3E321758"/>
    <w:rsid w:val="3E3826A3"/>
    <w:rsid w:val="3EBA7779"/>
    <w:rsid w:val="409B2598"/>
    <w:rsid w:val="41795FF8"/>
    <w:rsid w:val="4185788C"/>
    <w:rsid w:val="418B5019"/>
    <w:rsid w:val="426D6B6D"/>
    <w:rsid w:val="42BA7C89"/>
    <w:rsid w:val="42E162E8"/>
    <w:rsid w:val="439A14F5"/>
    <w:rsid w:val="43B533A4"/>
    <w:rsid w:val="43F5297E"/>
    <w:rsid w:val="44547A2A"/>
    <w:rsid w:val="44C4575F"/>
    <w:rsid w:val="45AA4009"/>
    <w:rsid w:val="45B57299"/>
    <w:rsid w:val="46E6047B"/>
    <w:rsid w:val="47F5469D"/>
    <w:rsid w:val="489E0E75"/>
    <w:rsid w:val="4A197A42"/>
    <w:rsid w:val="4B26325B"/>
    <w:rsid w:val="4B5A0AC9"/>
    <w:rsid w:val="4C25649C"/>
    <w:rsid w:val="4D131D04"/>
    <w:rsid w:val="4D1A6F0E"/>
    <w:rsid w:val="4EA355F9"/>
    <w:rsid w:val="50B6517B"/>
    <w:rsid w:val="52B26692"/>
    <w:rsid w:val="52E75E08"/>
    <w:rsid w:val="53D37179"/>
    <w:rsid w:val="5410510C"/>
    <w:rsid w:val="54791FA3"/>
    <w:rsid w:val="54C855A5"/>
    <w:rsid w:val="55587413"/>
    <w:rsid w:val="55ED72A9"/>
    <w:rsid w:val="5677786A"/>
    <w:rsid w:val="569012B1"/>
    <w:rsid w:val="57466D9C"/>
    <w:rsid w:val="57AA6963"/>
    <w:rsid w:val="57FC4BC1"/>
    <w:rsid w:val="59FF6C58"/>
    <w:rsid w:val="5AA31EC3"/>
    <w:rsid w:val="5D73645E"/>
    <w:rsid w:val="5DD67E14"/>
    <w:rsid w:val="5DDE1391"/>
    <w:rsid w:val="5DE30E18"/>
    <w:rsid w:val="5F1037B4"/>
    <w:rsid w:val="5F417953"/>
    <w:rsid w:val="5F4D6FE9"/>
    <w:rsid w:val="5F911BAE"/>
    <w:rsid w:val="5FA266F3"/>
    <w:rsid w:val="5FD049C0"/>
    <w:rsid w:val="607D515C"/>
    <w:rsid w:val="632905BE"/>
    <w:rsid w:val="63DE0FE6"/>
    <w:rsid w:val="648B3A84"/>
    <w:rsid w:val="65975DB9"/>
    <w:rsid w:val="65BB08A2"/>
    <w:rsid w:val="665B0751"/>
    <w:rsid w:val="669811DF"/>
    <w:rsid w:val="66F71449"/>
    <w:rsid w:val="674A6A84"/>
    <w:rsid w:val="67D052DA"/>
    <w:rsid w:val="68B0184E"/>
    <w:rsid w:val="68C55C40"/>
    <w:rsid w:val="68F100BA"/>
    <w:rsid w:val="69243D8C"/>
    <w:rsid w:val="6AB02619"/>
    <w:rsid w:val="6AFD5CE0"/>
    <w:rsid w:val="6BA42B26"/>
    <w:rsid w:val="6BAA22A9"/>
    <w:rsid w:val="6C0D6CD2"/>
    <w:rsid w:val="6C600CDA"/>
    <w:rsid w:val="6EF44517"/>
    <w:rsid w:val="6F47651F"/>
    <w:rsid w:val="6F8B248C"/>
    <w:rsid w:val="7014496E"/>
    <w:rsid w:val="713954C7"/>
    <w:rsid w:val="73607959"/>
    <w:rsid w:val="74777121"/>
    <w:rsid w:val="75FF7EA2"/>
    <w:rsid w:val="76DB1E0E"/>
    <w:rsid w:val="78515493"/>
    <w:rsid w:val="793876EF"/>
    <w:rsid w:val="797F1EE5"/>
    <w:rsid w:val="79E03380"/>
    <w:rsid w:val="7A1F66E8"/>
    <w:rsid w:val="7AAC3B07"/>
    <w:rsid w:val="7AE3281C"/>
    <w:rsid w:val="7AE52C2E"/>
    <w:rsid w:val="7AE847C1"/>
    <w:rsid w:val="7B1A1E03"/>
    <w:rsid w:val="7B3C363D"/>
    <w:rsid w:val="7B4C4049"/>
    <w:rsid w:val="7BB55B88"/>
    <w:rsid w:val="7C5C1516"/>
    <w:rsid w:val="7D5040F9"/>
    <w:rsid w:val="7D5826B2"/>
    <w:rsid w:val="7DF42531"/>
    <w:rsid w:val="7E1A2770"/>
    <w:rsid w:val="7EE26036"/>
    <w:rsid w:val="7F966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52C3F"/>
  <w15:docId w15:val="{AE4E6A9C-CF1E-46FA-8515-25BDB0736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1"/>
    <w:link w:val="10"/>
    <w:qFormat/>
    <w:pPr>
      <w:keepNext/>
      <w:numPr>
        <w:numId w:val="1"/>
      </w:numPr>
      <w:spacing w:before="240" w:after="240"/>
      <w:jc w:val="both"/>
      <w:outlineLvl w:val="0"/>
    </w:pPr>
    <w:rPr>
      <w:rFonts w:ascii="Arial" w:eastAsia="黑体" w:hAnsi="Arial"/>
      <w:b/>
      <w:sz w:val="32"/>
      <w:szCs w:val="32"/>
    </w:rPr>
  </w:style>
  <w:style w:type="paragraph" w:styleId="2">
    <w:name w:val="heading 2"/>
    <w:basedOn w:val="1"/>
    <w:next w:val="a1"/>
    <w:qFormat/>
    <w:pPr>
      <w:numPr>
        <w:ilvl w:val="1"/>
      </w:numPr>
      <w:tabs>
        <w:tab w:val="clear" w:pos="432"/>
      </w:tabs>
      <w:spacing w:before="120" w:after="120"/>
      <w:outlineLvl w:val="1"/>
    </w:pPr>
    <w:rPr>
      <w:sz w:val="28"/>
      <w:szCs w:val="24"/>
    </w:rPr>
  </w:style>
  <w:style w:type="paragraph" w:styleId="3">
    <w:name w:val="heading 3"/>
    <w:basedOn w:val="a1"/>
    <w:next w:val="a1"/>
    <w:qFormat/>
    <w:pPr>
      <w:keepNext/>
      <w:keepLines/>
      <w:numPr>
        <w:ilvl w:val="2"/>
        <w:numId w:val="1"/>
      </w:numPr>
      <w:autoSpaceDE/>
      <w:autoSpaceDN/>
      <w:adjustRightInd/>
      <w:spacing w:before="120" w:after="120" w:line="415" w:lineRule="auto"/>
      <w:outlineLvl w:val="2"/>
    </w:pPr>
    <w:rPr>
      <w:rFonts w:ascii="Arial" w:eastAsia="Arial" w:hAnsi="Arial"/>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link w:val="a6"/>
    <w:qFormat/>
    <w:pPr>
      <w:overflowPunct/>
      <w:snapToGrid w:val="0"/>
      <w:spacing w:after="120" w:line="240" w:lineRule="auto"/>
      <w:jc w:val="center"/>
      <w:textAlignment w:val="auto"/>
    </w:pPr>
    <w:rPr>
      <w:b/>
      <w:bCs/>
      <w:sz w:val="20"/>
      <w:lang w:eastAsia="en-US"/>
    </w:rPr>
  </w:style>
  <w:style w:type="paragraph" w:styleId="a7">
    <w:name w:val="annotation text"/>
    <w:basedOn w:val="a1"/>
    <w:link w:val="a8"/>
    <w:semiHidden/>
    <w:qFormat/>
  </w:style>
  <w:style w:type="paragraph" w:styleId="a9">
    <w:name w:val="Body Text"/>
    <w:basedOn w:val="a1"/>
    <w:link w:val="aa"/>
    <w:semiHidden/>
    <w:unhideWhenUsed/>
    <w:qFormat/>
    <w:pPr>
      <w:spacing w:after="120"/>
    </w:pPr>
  </w:style>
  <w:style w:type="paragraph" w:styleId="ab">
    <w:name w:val="Balloon Text"/>
    <w:basedOn w:val="a1"/>
    <w:link w:val="ac"/>
    <w:qFormat/>
    <w:pPr>
      <w:spacing w:line="240" w:lineRule="auto"/>
    </w:pPr>
    <w:rPr>
      <w:sz w:val="18"/>
      <w:szCs w:val="18"/>
    </w:rPr>
  </w:style>
  <w:style w:type="paragraph" w:styleId="ad">
    <w:name w:val="footer"/>
    <w:qFormat/>
    <w:pPr>
      <w:tabs>
        <w:tab w:val="center" w:pos="4510"/>
        <w:tab w:val="right" w:pos="9020"/>
      </w:tabs>
    </w:pPr>
    <w:rPr>
      <w:rFonts w:ascii="Arial" w:eastAsia="宋体" w:hAnsi="Arial"/>
      <w:sz w:val="18"/>
      <w:szCs w:val="18"/>
    </w:rPr>
  </w:style>
  <w:style w:type="paragraph" w:styleId="ae">
    <w:name w:val="header"/>
    <w:basedOn w:val="a1"/>
    <w:link w:val="af"/>
    <w:qFormat/>
    <w:pPr>
      <w:tabs>
        <w:tab w:val="center" w:pos="4153"/>
        <w:tab w:val="right" w:pos="8306"/>
      </w:tabs>
      <w:snapToGrid w:val="0"/>
    </w:pPr>
    <w:rPr>
      <w:rFonts w:ascii="Arial" w:hAnsi="Arial"/>
      <w:sz w:val="18"/>
      <w:szCs w:val="18"/>
    </w:rPr>
  </w:style>
  <w:style w:type="paragraph" w:styleId="af0">
    <w:name w:val="Normal (Web)"/>
    <w:basedOn w:val="a1"/>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styleId="af1">
    <w:name w:val="Title"/>
    <w:basedOn w:val="2"/>
    <w:link w:val="af2"/>
    <w:uiPriority w:val="10"/>
    <w:qFormat/>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af3">
    <w:name w:val="annotation subject"/>
    <w:basedOn w:val="a7"/>
    <w:next w:val="a7"/>
    <w:link w:val="af4"/>
    <w:semiHidden/>
    <w:unhideWhenUsed/>
    <w:qFormat/>
    <w:pPr>
      <w:jc w:val="left"/>
    </w:pPr>
    <w:rPr>
      <w:b/>
      <w:bCs/>
    </w:rPr>
  </w:style>
  <w:style w:type="table" w:styleId="af5">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qFormat/>
    <w:rPr>
      <w:b/>
      <w:bCs/>
    </w:rPr>
  </w:style>
  <w:style w:type="character" w:styleId="af7">
    <w:name w:val="annotation reference"/>
    <w:semiHidden/>
    <w:qFormat/>
    <w:rPr>
      <w:sz w:val="16"/>
      <w:szCs w:val="16"/>
    </w:rPr>
  </w:style>
  <w:style w:type="paragraph" w:customStyle="1" w:styleId="a0">
    <w:name w:val="表格题注"/>
    <w:next w:val="a1"/>
    <w:qFormat/>
    <w:pPr>
      <w:keepLines/>
      <w:numPr>
        <w:ilvl w:val="8"/>
        <w:numId w:val="2"/>
      </w:numPr>
      <w:spacing w:beforeLines="100"/>
      <w:ind w:left="1089" w:hanging="369"/>
      <w:jc w:val="center"/>
    </w:pPr>
    <w:rPr>
      <w:rFonts w:ascii="Arial" w:eastAsia="宋体" w:hAnsi="Arial"/>
      <w:sz w:val="18"/>
      <w:szCs w:val="18"/>
    </w:rPr>
  </w:style>
  <w:style w:type="paragraph" w:customStyle="1" w:styleId="af8">
    <w:name w:val="表格文本"/>
    <w:qFormat/>
    <w:pPr>
      <w:tabs>
        <w:tab w:val="decimal" w:pos="0"/>
      </w:tabs>
    </w:pPr>
    <w:rPr>
      <w:rFonts w:ascii="Arial" w:eastAsia="宋体" w:hAnsi="Arial"/>
      <w:sz w:val="21"/>
      <w:szCs w:val="21"/>
    </w:rPr>
  </w:style>
  <w:style w:type="paragraph" w:customStyle="1" w:styleId="af9">
    <w:name w:val="表头文本"/>
    <w:qFormat/>
    <w:pPr>
      <w:jc w:val="center"/>
    </w:pPr>
    <w:rPr>
      <w:rFonts w:ascii="Arial" w:eastAsia="宋体" w:hAnsi="Arial"/>
      <w:b/>
      <w:sz w:val="21"/>
      <w:szCs w:val="21"/>
    </w:rPr>
  </w:style>
  <w:style w:type="table" w:customStyle="1" w:styleId="afa">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
      </w:numPr>
      <w:spacing w:afterLines="100"/>
      <w:ind w:left="1089" w:hanging="369"/>
      <w:jc w:val="center"/>
    </w:pPr>
    <w:rPr>
      <w:rFonts w:ascii="Arial" w:eastAsia="宋体" w:hAnsi="Arial"/>
      <w:sz w:val="18"/>
      <w:szCs w:val="18"/>
    </w:rPr>
  </w:style>
  <w:style w:type="paragraph" w:customStyle="1" w:styleId="afb">
    <w:name w:val="图样式"/>
    <w:basedOn w:val="a1"/>
    <w:qFormat/>
    <w:pPr>
      <w:keepNext/>
      <w:spacing w:before="80" w:after="80"/>
      <w:jc w:val="center"/>
    </w:pPr>
  </w:style>
  <w:style w:type="paragraph" w:customStyle="1" w:styleId="afc">
    <w:name w:val="文档标题"/>
    <w:basedOn w:val="a1"/>
    <w:qFormat/>
    <w:pPr>
      <w:tabs>
        <w:tab w:val="left" w:pos="0"/>
      </w:tabs>
      <w:spacing w:before="300" w:after="300"/>
      <w:jc w:val="center"/>
    </w:pPr>
    <w:rPr>
      <w:rFonts w:ascii="Arial" w:eastAsia="黑体" w:hAnsi="Arial"/>
      <w:sz w:val="36"/>
      <w:szCs w:val="36"/>
    </w:rPr>
  </w:style>
  <w:style w:type="paragraph" w:customStyle="1" w:styleId="afd">
    <w:name w:val="正文（首行不缩进）"/>
    <w:basedOn w:val="a1"/>
    <w:qFormat/>
  </w:style>
  <w:style w:type="paragraph" w:customStyle="1" w:styleId="afe">
    <w:name w:val="注示头"/>
    <w:basedOn w:val="a1"/>
    <w:qFormat/>
    <w:pPr>
      <w:pBdr>
        <w:top w:val="single" w:sz="4" w:space="1" w:color="000000"/>
      </w:pBdr>
    </w:pPr>
    <w:rPr>
      <w:rFonts w:ascii="Arial" w:eastAsia="黑体" w:hAnsi="Arial"/>
      <w:sz w:val="18"/>
    </w:rPr>
  </w:style>
  <w:style w:type="paragraph" w:customStyle="1" w:styleId="aff">
    <w:name w:val="注示文本"/>
    <w:basedOn w:val="a1"/>
    <w:qFormat/>
    <w:pPr>
      <w:pBdr>
        <w:bottom w:val="single" w:sz="4" w:space="1" w:color="000000"/>
      </w:pBdr>
      <w:ind w:firstLine="360"/>
    </w:pPr>
    <w:rPr>
      <w:rFonts w:ascii="Arial" w:eastAsia="楷体_GB2312" w:hAnsi="Arial"/>
      <w:sz w:val="18"/>
      <w:szCs w:val="18"/>
    </w:rPr>
  </w:style>
  <w:style w:type="paragraph" w:customStyle="1" w:styleId="aff0">
    <w:name w:val="编写建议"/>
    <w:basedOn w:val="a1"/>
    <w:qFormat/>
    <w:pPr>
      <w:ind w:firstLine="420"/>
    </w:pPr>
    <w:rPr>
      <w:rFonts w:ascii="Arial" w:hAnsi="Arial" w:cs="Arial"/>
      <w:i/>
      <w:color w:val="0000FF"/>
    </w:rPr>
  </w:style>
  <w:style w:type="character" w:customStyle="1" w:styleId="aff1">
    <w:name w:val="样式一"/>
    <w:basedOn w:val="a2"/>
    <w:qFormat/>
    <w:rPr>
      <w:rFonts w:ascii="宋体" w:hAnsi="宋体"/>
      <w:b/>
      <w:bCs/>
      <w:color w:val="000000"/>
      <w:sz w:val="36"/>
    </w:rPr>
  </w:style>
  <w:style w:type="character" w:customStyle="1" w:styleId="aff2">
    <w:name w:val="样式二"/>
    <w:basedOn w:val="aff1"/>
    <w:qFormat/>
    <w:rPr>
      <w:rFonts w:ascii="宋体" w:hAnsi="宋体"/>
      <w:b/>
      <w:bCs/>
      <w:color w:val="000000"/>
      <w:sz w:val="36"/>
    </w:rPr>
  </w:style>
  <w:style w:type="character" w:customStyle="1" w:styleId="ac">
    <w:name w:val="批注框文本 字符"/>
    <w:basedOn w:val="a2"/>
    <w:link w:val="ab"/>
    <w:qFormat/>
    <w:rPr>
      <w:snapToGrid w:val="0"/>
      <w:sz w:val="18"/>
      <w:szCs w:val="18"/>
    </w:rPr>
  </w:style>
  <w:style w:type="paragraph" w:styleId="aff3">
    <w:name w:val="List Paragraph"/>
    <w:basedOn w:val="a1"/>
    <w:link w:val="aff4"/>
    <w:uiPriority w:val="34"/>
    <w:qFormat/>
    <w:pPr>
      <w:ind w:firstLineChars="200" w:firstLine="420"/>
    </w:pPr>
  </w:style>
  <w:style w:type="character" w:customStyle="1" w:styleId="a8">
    <w:name w:val="批注文字 字符"/>
    <w:basedOn w:val="a2"/>
    <w:link w:val="a7"/>
    <w:semiHidden/>
    <w:qFormat/>
    <w:rPr>
      <w:sz w:val="22"/>
    </w:rPr>
  </w:style>
  <w:style w:type="character" w:customStyle="1" w:styleId="af2">
    <w:name w:val="标题 字符"/>
    <w:basedOn w:val="a2"/>
    <w:link w:val="af1"/>
    <w:uiPriority w:val="10"/>
    <w:qFormat/>
    <w:rPr>
      <w:rFonts w:ascii="Arial" w:eastAsia="Arial" w:hAnsi="Arial"/>
      <w:sz w:val="30"/>
      <w:lang w:val="de-DE" w:eastAsia="en-US"/>
    </w:rPr>
  </w:style>
  <w:style w:type="paragraph" w:customStyle="1" w:styleId="MediumGrid1-Accent21">
    <w:name w:val="Medium Grid 1 - Accent 21"/>
    <w:basedOn w:val="a1"/>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aff4">
    <w:name w:val="列出段落 字符"/>
    <w:link w:val="aff3"/>
    <w:uiPriority w:val="34"/>
    <w:qFormat/>
    <w:rPr>
      <w:snapToGrid w:val="0"/>
      <w:sz w:val="21"/>
      <w:szCs w:val="21"/>
    </w:rPr>
  </w:style>
  <w:style w:type="character" w:customStyle="1" w:styleId="10">
    <w:name w:val="标题 1 字符"/>
    <w:basedOn w:val="a2"/>
    <w:link w:val="1"/>
    <w:qFormat/>
    <w:rPr>
      <w:rFonts w:ascii="Arial" w:eastAsia="黑体" w:hAnsi="Arial"/>
      <w:b/>
      <w:sz w:val="32"/>
      <w:szCs w:val="32"/>
    </w:rPr>
  </w:style>
  <w:style w:type="paragraph" w:customStyle="1" w:styleId="Reference">
    <w:name w:val="Reference"/>
    <w:basedOn w:val="a9"/>
    <w:link w:val="ReferenceChar"/>
    <w:qFormat/>
    <w:pPr>
      <w:widowControl w:val="0"/>
      <w:numPr>
        <w:numId w:val="3"/>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qFormat/>
    <w:rPr>
      <w:rFonts w:ascii="Arial" w:eastAsia="等线" w:hAnsi="Arial"/>
      <w:kern w:val="2"/>
      <w:sz w:val="21"/>
      <w:szCs w:val="22"/>
    </w:rPr>
  </w:style>
  <w:style w:type="paragraph" w:customStyle="1" w:styleId="30">
    <w:name w:val="标题3"/>
    <w:basedOn w:val="af1"/>
    <w:link w:val="31"/>
    <w:qFormat/>
    <w:pPr>
      <w:numPr>
        <w:ilvl w:val="2"/>
        <w:numId w:val="4"/>
      </w:numPr>
    </w:pPr>
    <w:rPr>
      <w:sz w:val="28"/>
    </w:rPr>
  </w:style>
  <w:style w:type="character" w:customStyle="1" w:styleId="31">
    <w:name w:val="标题3 字符"/>
    <w:basedOn w:val="af2"/>
    <w:link w:val="30"/>
    <w:qFormat/>
    <w:rPr>
      <w:rFonts w:ascii="Arial" w:eastAsia="Arial" w:hAnsi="Arial"/>
      <w:sz w:val="28"/>
      <w:lang w:val="de-DE" w:eastAsia="en-US"/>
    </w:rPr>
  </w:style>
  <w:style w:type="character" w:customStyle="1" w:styleId="aa">
    <w:name w:val="正文文本 字符"/>
    <w:basedOn w:val="a2"/>
    <w:link w:val="a9"/>
    <w:semiHidden/>
    <w:qFormat/>
    <w:rPr>
      <w:sz w:val="22"/>
    </w:rPr>
  </w:style>
  <w:style w:type="paragraph" w:customStyle="1" w:styleId="Agreement">
    <w:name w:val="Agreement"/>
    <w:basedOn w:val="a1"/>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customStyle="1" w:styleId="Doc-text2">
    <w:name w:val="Doc-text2"/>
    <w:basedOn w:val="a1"/>
    <w:qFormat/>
    <w:pPr>
      <w:tabs>
        <w:tab w:val="left" w:pos="1622"/>
      </w:tabs>
      <w:ind w:left="1622" w:hanging="363"/>
    </w:pPr>
  </w:style>
  <w:style w:type="character" w:customStyle="1" w:styleId="a6">
    <w:name w:val="题注 字符"/>
    <w:basedOn w:val="a2"/>
    <w:link w:val="a5"/>
    <w:qFormat/>
    <w:rPr>
      <w:b/>
      <w:bCs/>
      <w:lang w:eastAsia="en-US"/>
    </w:rPr>
  </w:style>
  <w:style w:type="character" w:customStyle="1" w:styleId="11">
    <w:name w:val="列表段落 字符1"/>
    <w:uiPriority w:val="34"/>
    <w:qFormat/>
    <w:locked/>
    <w:rPr>
      <w:sz w:val="22"/>
      <w:szCs w:val="22"/>
    </w:rPr>
  </w:style>
  <w:style w:type="character" w:customStyle="1" w:styleId="af4">
    <w:name w:val="批注主题 字符"/>
    <w:basedOn w:val="a8"/>
    <w:link w:val="af3"/>
    <w:semiHidden/>
    <w:qFormat/>
    <w:rPr>
      <w:b/>
      <w:bCs/>
      <w:sz w:val="22"/>
    </w:rPr>
  </w:style>
  <w:style w:type="paragraph" w:customStyle="1" w:styleId="TAH">
    <w:name w:val="TAH"/>
    <w:basedOn w:val="a1"/>
    <w:link w:val="TAHCar"/>
    <w:qFormat/>
    <w:pPr>
      <w:keepNext/>
      <w:keepLines/>
      <w:spacing w:after="0"/>
      <w:jc w:val="center"/>
    </w:pPr>
    <w:rPr>
      <w:rFonts w:ascii="Arial" w:hAnsi="Arial"/>
      <w:b/>
      <w:sz w:val="18"/>
    </w:r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sz w:val="22"/>
    </w:rPr>
  </w:style>
  <w:style w:type="character" w:customStyle="1" w:styleId="TANChar">
    <w:name w:val="TAN Char"/>
    <w:link w:val="TAN"/>
    <w:qFormat/>
    <w:rPr>
      <w:rFonts w:ascii="Arial" w:hAnsi="Arial"/>
      <w:sz w:val="18"/>
    </w:rPr>
  </w:style>
  <w:style w:type="paragraph" w:customStyle="1" w:styleId="12">
    <w:name w:val="修订1"/>
    <w:hidden/>
    <w:uiPriority w:val="99"/>
    <w:semiHidden/>
    <w:qFormat/>
    <w:rPr>
      <w:rFonts w:eastAsia="宋体"/>
      <w:sz w:val="22"/>
    </w:rPr>
  </w:style>
  <w:style w:type="paragraph" w:customStyle="1" w:styleId="Proposal-HW">
    <w:name w:val="Proposal-HW"/>
    <w:basedOn w:val="a1"/>
    <w:qFormat/>
    <w:pPr>
      <w:ind w:left="1132" w:hangingChars="564" w:hanging="1132"/>
    </w:pPr>
    <w:rPr>
      <w:b/>
      <w:lang w:eastAsia="en-GB"/>
    </w:rPr>
  </w:style>
  <w:style w:type="paragraph" w:customStyle="1" w:styleId="Proposal">
    <w:name w:val="Proposal"/>
    <w:basedOn w:val="a9"/>
    <w:qFormat/>
    <w:pPr>
      <w:spacing w:before="100" w:beforeAutospacing="1" w:after="180"/>
    </w:pPr>
  </w:style>
  <w:style w:type="character" w:customStyle="1" w:styleId="af">
    <w:name w:val="页眉 字符"/>
    <w:basedOn w:val="a2"/>
    <w:link w:val="ae"/>
    <w:qFormat/>
    <w:rPr>
      <w:rFonts w:ascii="Arial" w:eastAsia="MS Mincho" w:hAnsi="Arial" w:cs="Arial" w:hint="default"/>
      <w:b/>
      <w:sz w:val="24"/>
      <w:szCs w:val="24"/>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BBCC-A1E5-4FC6-9775-C1C9497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19</TotalTime>
  <Pages>4</Pages>
  <Words>1050</Words>
  <Characters>5990</Characters>
  <Application>Microsoft Office Word</Application>
  <DocSecurity>0</DocSecurity>
  <Lines>49</Lines>
  <Paragraphs>14</Paragraphs>
  <ScaleCrop>false</ScaleCrop>
  <Company>Huawei Technologies Co., Ltd.</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Kuangyiru (Yiru)</dc:creator>
  <cp:lastModifiedBy>RAN2#127</cp:lastModifiedBy>
  <cp:revision>46</cp:revision>
  <dcterms:created xsi:type="dcterms:W3CDTF">2024-03-28T13:30:00Z</dcterms:created>
  <dcterms:modified xsi:type="dcterms:W3CDTF">2024-09-30T09:26:00Z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2937300F72CB4E168078A22B02ACCF2E_12</vt:lpwstr>
  </property>
</Properties>
</file>